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A9BEBB" w14:textId="0F827D0D" w:rsidR="003A4EEC" w:rsidRPr="00D46C7D" w:rsidRDefault="00081E80" w:rsidP="00330D78">
      <w:pPr>
        <w:spacing w:line="360" w:lineRule="auto"/>
        <w:jc w:val="center"/>
        <w:rPr>
          <w:rFonts w:ascii="Arial" w:hAnsi="Arial" w:cs="Arial"/>
          <w:b/>
          <w:bCs/>
          <w:sz w:val="24"/>
          <w:szCs w:val="24"/>
        </w:rPr>
      </w:pPr>
      <w:r>
        <w:rPr>
          <w:rFonts w:ascii="Arial" w:hAnsi="Arial" w:cs="Arial"/>
          <w:b/>
          <w:bCs/>
          <w:sz w:val="24"/>
          <w:szCs w:val="24"/>
        </w:rPr>
        <w:t>M</w:t>
      </w:r>
      <w:r w:rsidRPr="00D46C7D">
        <w:rPr>
          <w:rFonts w:ascii="Arial" w:hAnsi="Arial" w:cs="Arial"/>
          <w:b/>
          <w:bCs/>
          <w:sz w:val="24"/>
          <w:szCs w:val="24"/>
        </w:rPr>
        <w:t>ejoramiento sostenible, urbano y arquitectónico para el centro poblado de Camargo</w:t>
      </w:r>
    </w:p>
    <w:p w14:paraId="535CB54A" w14:textId="663781A0" w:rsidR="005C0916" w:rsidRPr="00D46C7D" w:rsidRDefault="00081E80" w:rsidP="00330D78">
      <w:pPr>
        <w:spacing w:line="360" w:lineRule="auto"/>
        <w:jc w:val="center"/>
        <w:rPr>
          <w:rFonts w:ascii="Arial" w:hAnsi="Arial" w:cs="Arial"/>
          <w:b/>
          <w:bCs/>
          <w:sz w:val="24"/>
          <w:szCs w:val="24"/>
          <w:lang w:val="en-US"/>
        </w:rPr>
      </w:pPr>
      <w:r>
        <w:rPr>
          <w:rFonts w:ascii="Arial" w:hAnsi="Arial" w:cs="Arial"/>
          <w:b/>
          <w:bCs/>
          <w:sz w:val="24"/>
          <w:szCs w:val="24"/>
          <w:lang w:val="en-US"/>
        </w:rPr>
        <w:t>S</w:t>
      </w:r>
      <w:r w:rsidRPr="00D46C7D">
        <w:rPr>
          <w:rFonts w:ascii="Arial" w:hAnsi="Arial" w:cs="Arial"/>
          <w:b/>
          <w:bCs/>
          <w:sz w:val="24"/>
          <w:szCs w:val="24"/>
          <w:lang w:val="en-US"/>
        </w:rPr>
        <w:t>ustainable urban and architectural improvement for the town of Camargo</w:t>
      </w:r>
    </w:p>
    <w:p w14:paraId="125CCA8F" w14:textId="02009B31" w:rsidR="00330D78" w:rsidRPr="00D46C7D" w:rsidRDefault="00330D78" w:rsidP="00330D78">
      <w:pPr>
        <w:spacing w:line="360" w:lineRule="auto"/>
        <w:jc w:val="both"/>
        <w:rPr>
          <w:rFonts w:ascii="Arial" w:hAnsi="Arial" w:cs="Arial"/>
          <w:sz w:val="24"/>
          <w:szCs w:val="24"/>
        </w:rPr>
      </w:pPr>
      <w:proofErr w:type="spellStart"/>
      <w:r w:rsidRPr="00D46C7D">
        <w:rPr>
          <w:rFonts w:ascii="Arial" w:hAnsi="Arial" w:cs="Arial"/>
          <w:sz w:val="24"/>
          <w:szCs w:val="24"/>
        </w:rPr>
        <w:t>Est</w:t>
      </w:r>
      <w:proofErr w:type="spellEnd"/>
      <w:r w:rsidRPr="00D46C7D">
        <w:rPr>
          <w:rFonts w:ascii="Arial" w:hAnsi="Arial" w:cs="Arial"/>
          <w:sz w:val="24"/>
          <w:szCs w:val="24"/>
        </w:rPr>
        <w:t>. Ana Peralta Nava</w:t>
      </w:r>
    </w:p>
    <w:p w14:paraId="0851AC86"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Arq. </w:t>
      </w:r>
      <w:proofErr w:type="spellStart"/>
      <w:r w:rsidRPr="00D46C7D">
        <w:rPr>
          <w:rFonts w:ascii="Arial" w:hAnsi="Arial" w:cs="Arial"/>
          <w:sz w:val="24"/>
          <w:szCs w:val="24"/>
        </w:rPr>
        <w:t>M.Sc</w:t>
      </w:r>
      <w:proofErr w:type="spellEnd"/>
      <w:r w:rsidRPr="00D46C7D">
        <w:rPr>
          <w:rFonts w:ascii="Arial" w:hAnsi="Arial" w:cs="Arial"/>
          <w:sz w:val="24"/>
          <w:szCs w:val="24"/>
        </w:rPr>
        <w:t>. Gabriela Barja Amusquivar</w:t>
      </w:r>
    </w:p>
    <w:p w14:paraId="1D85D21E" w14:textId="213F170A"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Arq. </w:t>
      </w:r>
      <w:proofErr w:type="spellStart"/>
      <w:r w:rsidRPr="00D46C7D">
        <w:rPr>
          <w:rFonts w:ascii="Arial" w:hAnsi="Arial" w:cs="Arial"/>
          <w:sz w:val="24"/>
          <w:szCs w:val="24"/>
        </w:rPr>
        <w:t>P.hD</w:t>
      </w:r>
      <w:proofErr w:type="spellEnd"/>
      <w:r w:rsidRPr="00D46C7D">
        <w:rPr>
          <w:rFonts w:ascii="Arial" w:hAnsi="Arial" w:cs="Arial"/>
          <w:sz w:val="24"/>
          <w:szCs w:val="24"/>
        </w:rPr>
        <w:t>. Marcela Casso Arias</w:t>
      </w:r>
    </w:p>
    <w:p w14:paraId="1B16A6EE" w14:textId="13C21505" w:rsidR="00330D78" w:rsidRPr="00D46C7D" w:rsidRDefault="00DE5894" w:rsidP="00330D78">
      <w:pPr>
        <w:spacing w:line="360" w:lineRule="auto"/>
        <w:jc w:val="both"/>
        <w:rPr>
          <w:rFonts w:ascii="Arial" w:hAnsi="Arial" w:cs="Arial"/>
          <w:sz w:val="24"/>
          <w:szCs w:val="24"/>
        </w:rPr>
      </w:pPr>
      <w:r w:rsidRPr="00D46C7D">
        <w:rPr>
          <w:rFonts w:ascii="Arial" w:hAnsi="Arial" w:cs="Arial"/>
          <w:sz w:val="24"/>
          <w:szCs w:val="24"/>
        </w:rPr>
        <w:t xml:space="preserve">Arq. </w:t>
      </w:r>
      <w:proofErr w:type="spellStart"/>
      <w:r w:rsidRPr="00D46C7D">
        <w:rPr>
          <w:rFonts w:ascii="Arial" w:hAnsi="Arial" w:cs="Arial"/>
          <w:sz w:val="24"/>
          <w:szCs w:val="24"/>
        </w:rPr>
        <w:t>M.Sc</w:t>
      </w:r>
      <w:proofErr w:type="spellEnd"/>
      <w:r w:rsidRPr="00D46C7D">
        <w:rPr>
          <w:rFonts w:ascii="Arial" w:hAnsi="Arial" w:cs="Arial"/>
          <w:sz w:val="24"/>
          <w:szCs w:val="24"/>
        </w:rPr>
        <w:t xml:space="preserve">. </w:t>
      </w:r>
      <w:r w:rsidR="00330D78" w:rsidRPr="00D46C7D">
        <w:rPr>
          <w:rFonts w:ascii="Arial" w:hAnsi="Arial" w:cs="Arial"/>
          <w:sz w:val="24"/>
          <w:szCs w:val="24"/>
        </w:rPr>
        <w:t>Livia Vega Reyes Ortiz</w:t>
      </w:r>
    </w:p>
    <w:p w14:paraId="0CDDE016" w14:textId="6C4E4598"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Arq. Carmiña Villa Pacheco</w:t>
      </w:r>
    </w:p>
    <w:p w14:paraId="3FC0BF23" w14:textId="6F64E9FD"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1 </w:t>
      </w:r>
      <w:proofErr w:type="gramStart"/>
      <w:r w:rsidRPr="00D46C7D">
        <w:rPr>
          <w:rFonts w:ascii="Arial" w:hAnsi="Arial" w:cs="Arial"/>
          <w:sz w:val="24"/>
          <w:szCs w:val="24"/>
        </w:rPr>
        <w:t>Universidad</w:t>
      </w:r>
      <w:proofErr w:type="gramEnd"/>
      <w:r w:rsidRPr="00D46C7D">
        <w:rPr>
          <w:rFonts w:ascii="Arial" w:hAnsi="Arial" w:cs="Arial"/>
          <w:sz w:val="24"/>
          <w:szCs w:val="24"/>
        </w:rPr>
        <w:t xml:space="preserve"> Privada del Valle, Carrera de Arquitectura y Urbanismo, Sucre – Bolivia. </w:t>
      </w:r>
      <w:r w:rsidR="00906B82" w:rsidRPr="00D46C7D">
        <w:rPr>
          <w:rFonts w:ascii="Arial" w:hAnsi="Arial" w:cs="Arial"/>
          <w:sz w:val="24"/>
          <w:szCs w:val="24"/>
        </w:rPr>
        <w:t>pna3005080@est.univalle.edu</w:t>
      </w:r>
    </w:p>
    <w:p w14:paraId="08810534" w14:textId="5ABBBDE9" w:rsidR="00330D78" w:rsidRPr="00D46C7D" w:rsidRDefault="007D554D" w:rsidP="00330D78">
      <w:pPr>
        <w:spacing w:line="360" w:lineRule="auto"/>
        <w:jc w:val="both"/>
        <w:rPr>
          <w:rFonts w:ascii="Arial" w:hAnsi="Arial" w:cs="Arial"/>
          <w:sz w:val="24"/>
          <w:szCs w:val="24"/>
        </w:rPr>
      </w:pPr>
      <w:r w:rsidRPr="00D46C7D">
        <w:rPr>
          <w:rFonts w:ascii="Arial" w:hAnsi="Arial" w:cs="Arial"/>
          <w:sz w:val="24"/>
          <w:szCs w:val="24"/>
        </w:rPr>
        <w:t>2</w:t>
      </w:r>
      <w:r w:rsidR="00330D78" w:rsidRPr="00D46C7D">
        <w:rPr>
          <w:rFonts w:ascii="Arial" w:hAnsi="Arial" w:cs="Arial"/>
          <w:sz w:val="24"/>
          <w:szCs w:val="24"/>
        </w:rPr>
        <w:t xml:space="preserve"> </w:t>
      </w:r>
      <w:proofErr w:type="gramStart"/>
      <w:r w:rsidR="00330D78" w:rsidRPr="00D46C7D">
        <w:rPr>
          <w:rFonts w:ascii="Arial" w:hAnsi="Arial" w:cs="Arial"/>
          <w:sz w:val="24"/>
          <w:szCs w:val="24"/>
        </w:rPr>
        <w:t>Universidad</w:t>
      </w:r>
      <w:proofErr w:type="gramEnd"/>
      <w:r w:rsidR="00330D78" w:rsidRPr="00D46C7D">
        <w:rPr>
          <w:rFonts w:ascii="Arial" w:hAnsi="Arial" w:cs="Arial"/>
          <w:sz w:val="24"/>
          <w:szCs w:val="24"/>
        </w:rPr>
        <w:t xml:space="preserve"> Privada del Valle, Carrera de Arquitectura y Urbanismo, Sucre – Bolivia. </w:t>
      </w:r>
      <w:r w:rsidR="00906B82" w:rsidRPr="00D46C7D">
        <w:rPr>
          <w:rFonts w:ascii="Arial" w:hAnsi="Arial" w:cs="Arial"/>
          <w:sz w:val="24"/>
          <w:szCs w:val="24"/>
        </w:rPr>
        <w:t>mbarjaa@univalle.edu</w:t>
      </w:r>
    </w:p>
    <w:p w14:paraId="58B14FE4" w14:textId="31FFF56F" w:rsidR="00330D78" w:rsidRPr="00D46C7D" w:rsidRDefault="007D554D" w:rsidP="00330D78">
      <w:pPr>
        <w:spacing w:line="360" w:lineRule="auto"/>
        <w:jc w:val="both"/>
        <w:rPr>
          <w:rFonts w:ascii="Arial" w:hAnsi="Arial" w:cs="Arial"/>
          <w:sz w:val="24"/>
          <w:szCs w:val="24"/>
        </w:rPr>
      </w:pPr>
      <w:r w:rsidRPr="00D46C7D">
        <w:rPr>
          <w:rFonts w:ascii="Arial" w:hAnsi="Arial" w:cs="Arial"/>
          <w:sz w:val="24"/>
          <w:szCs w:val="24"/>
        </w:rPr>
        <w:t>3</w:t>
      </w:r>
      <w:r w:rsidR="00330D78" w:rsidRPr="00D46C7D">
        <w:rPr>
          <w:rFonts w:ascii="Arial" w:hAnsi="Arial" w:cs="Arial"/>
          <w:sz w:val="24"/>
          <w:szCs w:val="24"/>
        </w:rPr>
        <w:t xml:space="preserve"> </w:t>
      </w:r>
      <w:proofErr w:type="gramStart"/>
      <w:r w:rsidR="00330D78" w:rsidRPr="00D46C7D">
        <w:rPr>
          <w:rFonts w:ascii="Arial" w:hAnsi="Arial" w:cs="Arial"/>
          <w:sz w:val="24"/>
          <w:szCs w:val="24"/>
        </w:rPr>
        <w:t>Universidad</w:t>
      </w:r>
      <w:proofErr w:type="gramEnd"/>
      <w:r w:rsidR="00330D78" w:rsidRPr="00D46C7D">
        <w:rPr>
          <w:rFonts w:ascii="Arial" w:hAnsi="Arial" w:cs="Arial"/>
          <w:sz w:val="24"/>
          <w:szCs w:val="24"/>
        </w:rPr>
        <w:t xml:space="preserve"> Privada del Valle, Carrera de Arquitectura y Urbanismo, Sucre – Bolivia. </w:t>
      </w:r>
      <w:r w:rsidR="00906B82" w:rsidRPr="00D46C7D">
        <w:rPr>
          <w:rFonts w:ascii="Arial" w:hAnsi="Arial" w:cs="Arial"/>
          <w:sz w:val="24"/>
          <w:szCs w:val="24"/>
        </w:rPr>
        <w:t>mcassoa@univalle.edu</w:t>
      </w:r>
    </w:p>
    <w:p w14:paraId="2552B9EB" w14:textId="08D128D1" w:rsidR="00330D78" w:rsidRPr="00D46C7D" w:rsidRDefault="007D554D" w:rsidP="00330D78">
      <w:pPr>
        <w:spacing w:line="360" w:lineRule="auto"/>
        <w:jc w:val="both"/>
        <w:rPr>
          <w:rFonts w:ascii="Arial" w:hAnsi="Arial" w:cs="Arial"/>
          <w:sz w:val="24"/>
          <w:szCs w:val="24"/>
        </w:rPr>
      </w:pPr>
      <w:r w:rsidRPr="00D46C7D">
        <w:rPr>
          <w:rFonts w:ascii="Arial" w:hAnsi="Arial" w:cs="Arial"/>
          <w:sz w:val="24"/>
          <w:szCs w:val="24"/>
        </w:rPr>
        <w:t>4</w:t>
      </w:r>
      <w:r w:rsidR="00330D78" w:rsidRPr="00D46C7D">
        <w:rPr>
          <w:rFonts w:ascii="Arial" w:hAnsi="Arial" w:cs="Arial"/>
          <w:sz w:val="24"/>
          <w:szCs w:val="24"/>
        </w:rPr>
        <w:t xml:space="preserve"> </w:t>
      </w:r>
      <w:proofErr w:type="gramStart"/>
      <w:r w:rsidR="00330D78" w:rsidRPr="00D46C7D">
        <w:rPr>
          <w:rFonts w:ascii="Arial" w:hAnsi="Arial" w:cs="Arial"/>
          <w:sz w:val="24"/>
          <w:szCs w:val="24"/>
        </w:rPr>
        <w:t>Universidad</w:t>
      </w:r>
      <w:proofErr w:type="gramEnd"/>
      <w:r w:rsidR="00330D78" w:rsidRPr="00D46C7D">
        <w:rPr>
          <w:rFonts w:ascii="Arial" w:hAnsi="Arial" w:cs="Arial"/>
          <w:sz w:val="24"/>
          <w:szCs w:val="24"/>
        </w:rPr>
        <w:t xml:space="preserve"> Privada del Valle, Carrera de Arquitectura y Urbanismo, Sucre – Bolivia. </w:t>
      </w:r>
      <w:r w:rsidR="00906B82" w:rsidRPr="00D46C7D">
        <w:rPr>
          <w:rFonts w:ascii="Arial" w:hAnsi="Arial" w:cs="Arial"/>
          <w:sz w:val="24"/>
          <w:szCs w:val="24"/>
        </w:rPr>
        <w:t>lvegar@univalle.edu</w:t>
      </w:r>
    </w:p>
    <w:p w14:paraId="71B328E9" w14:textId="11CD7FA8" w:rsidR="00330D78" w:rsidRPr="00D46C7D" w:rsidRDefault="007D554D" w:rsidP="00330D78">
      <w:pPr>
        <w:spacing w:line="360" w:lineRule="auto"/>
        <w:jc w:val="both"/>
        <w:rPr>
          <w:rFonts w:ascii="Arial" w:hAnsi="Arial" w:cs="Arial"/>
          <w:sz w:val="24"/>
          <w:szCs w:val="24"/>
        </w:rPr>
      </w:pPr>
      <w:r w:rsidRPr="00D46C7D">
        <w:rPr>
          <w:rFonts w:ascii="Arial" w:hAnsi="Arial" w:cs="Arial"/>
          <w:sz w:val="24"/>
          <w:szCs w:val="24"/>
        </w:rPr>
        <w:t>5</w:t>
      </w:r>
      <w:r w:rsidR="00330D78" w:rsidRPr="00D46C7D">
        <w:rPr>
          <w:rFonts w:ascii="Arial" w:hAnsi="Arial" w:cs="Arial"/>
          <w:sz w:val="24"/>
          <w:szCs w:val="24"/>
        </w:rPr>
        <w:t xml:space="preserve"> </w:t>
      </w:r>
      <w:proofErr w:type="gramStart"/>
      <w:r w:rsidR="00330D78" w:rsidRPr="00D46C7D">
        <w:rPr>
          <w:rFonts w:ascii="Arial" w:hAnsi="Arial" w:cs="Arial"/>
          <w:sz w:val="24"/>
          <w:szCs w:val="24"/>
        </w:rPr>
        <w:t>Universidad</w:t>
      </w:r>
      <w:proofErr w:type="gramEnd"/>
      <w:r w:rsidR="00330D78" w:rsidRPr="00D46C7D">
        <w:rPr>
          <w:rFonts w:ascii="Arial" w:hAnsi="Arial" w:cs="Arial"/>
          <w:sz w:val="24"/>
          <w:szCs w:val="24"/>
        </w:rPr>
        <w:t xml:space="preserve"> Privada del Valle, Carrera de Arquitectura y Urbanismo, Sucre – Bolivia. </w:t>
      </w:r>
      <w:r w:rsidR="001131E1" w:rsidRPr="00D46C7D">
        <w:rPr>
          <w:rFonts w:ascii="Arial" w:hAnsi="Arial" w:cs="Arial"/>
          <w:sz w:val="24"/>
          <w:szCs w:val="24"/>
        </w:rPr>
        <w:t>cvillap@univalle.edu</w:t>
      </w:r>
    </w:p>
    <w:p w14:paraId="76232ADE" w14:textId="572FDB18" w:rsidR="00330D78" w:rsidRPr="00D46C7D" w:rsidRDefault="00330D78" w:rsidP="00330D78">
      <w:pPr>
        <w:spacing w:line="360" w:lineRule="auto"/>
        <w:jc w:val="both"/>
        <w:rPr>
          <w:rFonts w:ascii="Arial" w:hAnsi="Arial" w:cs="Arial"/>
          <w:sz w:val="24"/>
          <w:szCs w:val="24"/>
        </w:rPr>
      </w:pPr>
      <w:r w:rsidRPr="00D46C7D">
        <w:rPr>
          <w:rFonts w:ascii="Arial" w:hAnsi="Arial" w:cs="Arial"/>
          <w:b/>
          <w:bCs/>
          <w:sz w:val="24"/>
          <w:szCs w:val="24"/>
        </w:rPr>
        <w:t>Autor para correspondencia:</w:t>
      </w:r>
      <w:r w:rsidRPr="00D46C7D">
        <w:rPr>
          <w:rFonts w:ascii="Arial" w:hAnsi="Arial" w:cs="Arial"/>
          <w:sz w:val="24"/>
          <w:szCs w:val="24"/>
        </w:rPr>
        <w:t xml:space="preserve"> Ana Peralta Nava. Email: </w:t>
      </w:r>
      <w:r w:rsidR="001131E1" w:rsidRPr="00D46C7D">
        <w:rPr>
          <w:rFonts w:ascii="Arial" w:hAnsi="Arial" w:cs="Arial"/>
          <w:sz w:val="24"/>
          <w:szCs w:val="24"/>
        </w:rPr>
        <w:t>pna3005080@est.univalle.edu</w:t>
      </w:r>
    </w:p>
    <w:p w14:paraId="7C739B88" w14:textId="6679AAD2" w:rsidR="00330D78" w:rsidRPr="00D46C7D" w:rsidRDefault="00330D78" w:rsidP="00330D78">
      <w:pPr>
        <w:spacing w:line="360" w:lineRule="auto"/>
        <w:jc w:val="both"/>
        <w:rPr>
          <w:rFonts w:ascii="Arial" w:hAnsi="Arial" w:cs="Arial"/>
          <w:sz w:val="24"/>
          <w:szCs w:val="24"/>
        </w:rPr>
      </w:pPr>
      <w:r w:rsidRPr="00D46C7D">
        <w:rPr>
          <w:rFonts w:ascii="Arial" w:hAnsi="Arial" w:cs="Arial"/>
          <w:b/>
          <w:bCs/>
          <w:sz w:val="24"/>
          <w:szCs w:val="24"/>
        </w:rPr>
        <w:t>Título corto:</w:t>
      </w:r>
      <w:r w:rsidRPr="00D46C7D">
        <w:rPr>
          <w:rFonts w:ascii="Arial" w:hAnsi="Arial" w:cs="Arial"/>
          <w:sz w:val="24"/>
          <w:szCs w:val="24"/>
        </w:rPr>
        <w:t xml:space="preserve"> </w:t>
      </w:r>
      <w:r w:rsidR="005C0916" w:rsidRPr="00D46C7D">
        <w:rPr>
          <w:rFonts w:ascii="Arial" w:hAnsi="Arial" w:cs="Arial"/>
          <w:sz w:val="24"/>
          <w:szCs w:val="24"/>
        </w:rPr>
        <w:t>Mejoramiento sostenible en Camargo.</w:t>
      </w:r>
    </w:p>
    <w:p w14:paraId="30E0B3CD" w14:textId="77777777" w:rsidR="00DE5894"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Recibido en 21/02/2025</w:t>
      </w:r>
    </w:p>
    <w:p w14:paraId="375E95F1" w14:textId="77777777" w:rsidR="00DE5894"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Revisado en 18/03/2025</w:t>
      </w:r>
    </w:p>
    <w:p w14:paraId="649B322C" w14:textId="369A5F9B" w:rsidR="00DE5894" w:rsidRPr="00D46C7D" w:rsidRDefault="00DE5894" w:rsidP="00330D78">
      <w:pPr>
        <w:spacing w:line="360" w:lineRule="auto"/>
        <w:jc w:val="both"/>
        <w:rPr>
          <w:rFonts w:ascii="Arial" w:hAnsi="Arial" w:cs="Arial"/>
          <w:sz w:val="24"/>
          <w:szCs w:val="24"/>
        </w:rPr>
      </w:pPr>
      <w:r w:rsidRPr="00D46C7D">
        <w:rPr>
          <w:rFonts w:ascii="Arial" w:hAnsi="Arial" w:cs="Arial"/>
          <w:sz w:val="24"/>
          <w:szCs w:val="24"/>
        </w:rPr>
        <w:t>Aceptado en 03/05/2025</w:t>
      </w:r>
    </w:p>
    <w:p w14:paraId="31D2FCC9" w14:textId="77777777" w:rsidR="002E7FDE" w:rsidRPr="00D46C7D" w:rsidRDefault="002E7FDE" w:rsidP="007D554D">
      <w:pPr>
        <w:spacing w:line="360" w:lineRule="auto"/>
        <w:jc w:val="center"/>
        <w:rPr>
          <w:rFonts w:ascii="Arial" w:hAnsi="Arial" w:cs="Arial"/>
          <w:b/>
          <w:bCs/>
          <w:sz w:val="24"/>
          <w:szCs w:val="24"/>
        </w:rPr>
      </w:pPr>
    </w:p>
    <w:p w14:paraId="3DF80401" w14:textId="77777777" w:rsidR="002E7FDE" w:rsidRPr="00D46C7D" w:rsidRDefault="002E7FDE" w:rsidP="007D554D">
      <w:pPr>
        <w:spacing w:line="360" w:lineRule="auto"/>
        <w:jc w:val="center"/>
        <w:rPr>
          <w:rFonts w:ascii="Arial" w:hAnsi="Arial" w:cs="Arial"/>
          <w:b/>
          <w:bCs/>
          <w:sz w:val="24"/>
          <w:szCs w:val="24"/>
        </w:rPr>
      </w:pPr>
    </w:p>
    <w:p w14:paraId="6735F2E5" w14:textId="06386E9C" w:rsidR="007D554D" w:rsidRPr="00D46C7D" w:rsidRDefault="007D554D" w:rsidP="007D554D">
      <w:pPr>
        <w:spacing w:line="360" w:lineRule="auto"/>
        <w:jc w:val="center"/>
        <w:rPr>
          <w:rFonts w:ascii="Arial" w:hAnsi="Arial" w:cs="Arial"/>
          <w:b/>
          <w:bCs/>
          <w:sz w:val="24"/>
          <w:szCs w:val="24"/>
        </w:rPr>
      </w:pPr>
      <w:r w:rsidRPr="00D46C7D">
        <w:rPr>
          <w:rFonts w:ascii="Arial" w:hAnsi="Arial" w:cs="Arial"/>
          <w:b/>
          <w:bCs/>
          <w:sz w:val="24"/>
          <w:szCs w:val="24"/>
        </w:rPr>
        <w:lastRenderedPageBreak/>
        <w:t>RESUMEN</w:t>
      </w:r>
    </w:p>
    <w:p w14:paraId="2972B317" w14:textId="77777777" w:rsidR="005C0916" w:rsidRPr="00D46C7D" w:rsidRDefault="005C0916" w:rsidP="005C0916">
      <w:pPr>
        <w:spacing w:line="360" w:lineRule="auto"/>
        <w:jc w:val="both"/>
        <w:rPr>
          <w:rFonts w:ascii="Arial" w:hAnsi="Arial" w:cs="Arial"/>
          <w:sz w:val="24"/>
          <w:szCs w:val="24"/>
        </w:rPr>
      </w:pPr>
      <w:r w:rsidRPr="00D46C7D">
        <w:rPr>
          <w:rFonts w:ascii="Arial" w:hAnsi="Arial" w:cs="Arial"/>
          <w:sz w:val="24"/>
          <w:szCs w:val="24"/>
        </w:rPr>
        <w:t xml:space="preserve">El municipio de Camargo, capital de la provincia </w:t>
      </w:r>
      <w:proofErr w:type="spellStart"/>
      <w:r w:rsidRPr="00D46C7D">
        <w:rPr>
          <w:rFonts w:ascii="Arial" w:hAnsi="Arial" w:cs="Arial"/>
          <w:sz w:val="24"/>
          <w:szCs w:val="24"/>
        </w:rPr>
        <w:t>Nor</w:t>
      </w:r>
      <w:proofErr w:type="spellEnd"/>
      <w:r w:rsidRPr="00D46C7D">
        <w:rPr>
          <w:rFonts w:ascii="Arial" w:hAnsi="Arial" w:cs="Arial"/>
          <w:sz w:val="24"/>
          <w:szCs w:val="24"/>
        </w:rPr>
        <w:t xml:space="preserve"> </w:t>
      </w:r>
      <w:proofErr w:type="spellStart"/>
      <w:r w:rsidRPr="00D46C7D">
        <w:rPr>
          <w:rFonts w:ascii="Arial" w:hAnsi="Arial" w:cs="Arial"/>
          <w:sz w:val="24"/>
          <w:szCs w:val="24"/>
        </w:rPr>
        <w:t>Cinti</w:t>
      </w:r>
      <w:proofErr w:type="spellEnd"/>
      <w:r w:rsidRPr="00D46C7D">
        <w:rPr>
          <w:rFonts w:ascii="Arial" w:hAnsi="Arial" w:cs="Arial"/>
          <w:sz w:val="24"/>
          <w:szCs w:val="24"/>
        </w:rPr>
        <w:t xml:space="preserve"> del departamento de Chuquisaca en Bolivia, enfrenta un crecimiento urbano acelerado acompañado de carencias en infraestructura, servicios básicos y planificación adecuada. Estas condiciones han generado problemas de segregación social, deterioro del patrimonio cultural y natural, así como una expansión desordenada del territorio. Frente a este escenario, se propone un plan de mejoramiento sostenible, urbano y arquitectónico que permita orientar el desarrollo del centro poblado hacia un modelo más equitativo, resiliente y compatible con los recursos disponibles.</w:t>
      </w:r>
    </w:p>
    <w:p w14:paraId="304D342D" w14:textId="77777777" w:rsidR="005C0916" w:rsidRPr="00D46C7D" w:rsidRDefault="005C0916" w:rsidP="005C0916">
      <w:pPr>
        <w:spacing w:line="360" w:lineRule="auto"/>
        <w:jc w:val="both"/>
        <w:rPr>
          <w:rFonts w:ascii="Arial" w:hAnsi="Arial" w:cs="Arial"/>
          <w:sz w:val="24"/>
          <w:szCs w:val="24"/>
        </w:rPr>
      </w:pPr>
      <w:r w:rsidRPr="00D46C7D">
        <w:rPr>
          <w:rFonts w:ascii="Arial" w:hAnsi="Arial" w:cs="Arial"/>
          <w:sz w:val="24"/>
          <w:szCs w:val="24"/>
        </w:rPr>
        <w:t>La investigación adopta un enfoque interdisciplinario que integra aspectos urbanísticos, ambientales, sociales y culturales, enmarcado en los lineamientos de la Agenda 2030 y específicamente en el Objetivo de Desarrollo Sostenible 11: Ciudades y comunidades sostenibles. A través de metodologías participativas, análisis del contexto local y la incorporación de experiencias comparadas a nivel nacional e internacional, se plantean soluciones que incluyen: la consolidación de vivienda productiva, la creación de espacios públicos inclusivos, el fortalecimiento de equipamientos de salud y cultura, así como la incorporación de energías renovables y estrategias de movilidad sostenible.</w:t>
      </w:r>
    </w:p>
    <w:p w14:paraId="1CD77AC4" w14:textId="77777777" w:rsidR="005C0916" w:rsidRPr="00D46C7D" w:rsidRDefault="005C0916" w:rsidP="005C0916">
      <w:pPr>
        <w:spacing w:line="360" w:lineRule="auto"/>
        <w:jc w:val="both"/>
        <w:rPr>
          <w:rFonts w:ascii="Arial" w:hAnsi="Arial" w:cs="Arial"/>
          <w:sz w:val="24"/>
          <w:szCs w:val="24"/>
        </w:rPr>
      </w:pPr>
      <w:r w:rsidRPr="00D46C7D">
        <w:rPr>
          <w:rFonts w:ascii="Arial" w:hAnsi="Arial" w:cs="Arial"/>
          <w:sz w:val="24"/>
          <w:szCs w:val="24"/>
        </w:rPr>
        <w:t>Los resultados apuntan a una transformación integral de Camargo que no solo mejora las condiciones de habitabilidad, sino que también fortalece la cohesión social, promueve la sostenibilidad ambiental y potencia la vocación productiva local. En definitiva, se busca sentar las bases de un desarrollo urbano planificado que garantice calidad de vida a largo plazo.</w:t>
      </w:r>
    </w:p>
    <w:p w14:paraId="118D7192" w14:textId="77777777" w:rsidR="005C0916" w:rsidRPr="00D46C7D" w:rsidRDefault="005C0916" w:rsidP="005C0916">
      <w:pPr>
        <w:spacing w:line="360" w:lineRule="auto"/>
        <w:jc w:val="both"/>
        <w:rPr>
          <w:rFonts w:ascii="Arial" w:hAnsi="Arial" w:cs="Arial"/>
          <w:b/>
          <w:bCs/>
          <w:sz w:val="24"/>
          <w:szCs w:val="24"/>
        </w:rPr>
      </w:pPr>
      <w:r w:rsidRPr="00D46C7D">
        <w:rPr>
          <w:rFonts w:ascii="Arial" w:hAnsi="Arial" w:cs="Arial"/>
          <w:b/>
          <w:bCs/>
          <w:sz w:val="24"/>
          <w:szCs w:val="24"/>
        </w:rPr>
        <w:t xml:space="preserve">Palabras clave: </w:t>
      </w:r>
      <w:r w:rsidRPr="00D46C7D">
        <w:rPr>
          <w:rFonts w:ascii="Arial" w:hAnsi="Arial" w:cs="Arial"/>
          <w:sz w:val="24"/>
          <w:szCs w:val="24"/>
        </w:rPr>
        <w:t>Camargo – Desarrollo sostenible – Urbanismo – Arquitectura – Planificación territorial</w:t>
      </w:r>
    </w:p>
    <w:p w14:paraId="1C4E34B0" w14:textId="77777777" w:rsidR="005C0916" w:rsidRPr="00D46C7D" w:rsidRDefault="005C0916" w:rsidP="005C0916">
      <w:pPr>
        <w:spacing w:line="360" w:lineRule="auto"/>
        <w:jc w:val="center"/>
        <w:rPr>
          <w:rFonts w:ascii="Arial" w:hAnsi="Arial" w:cs="Arial"/>
          <w:b/>
          <w:bCs/>
          <w:sz w:val="24"/>
          <w:szCs w:val="24"/>
          <w:lang w:val="en-US"/>
        </w:rPr>
      </w:pPr>
      <w:r w:rsidRPr="00D46C7D">
        <w:rPr>
          <w:rFonts w:ascii="Arial" w:hAnsi="Arial" w:cs="Arial"/>
          <w:b/>
          <w:bCs/>
          <w:sz w:val="24"/>
          <w:szCs w:val="24"/>
          <w:lang w:val="en-US"/>
        </w:rPr>
        <w:t>ABSTRACT</w:t>
      </w:r>
    </w:p>
    <w:p w14:paraId="7F4805F2" w14:textId="77777777" w:rsidR="005C0916" w:rsidRPr="00D46C7D" w:rsidRDefault="005C0916" w:rsidP="005C0916">
      <w:pPr>
        <w:spacing w:line="360" w:lineRule="auto"/>
        <w:jc w:val="both"/>
        <w:rPr>
          <w:rFonts w:ascii="Arial" w:hAnsi="Arial" w:cs="Arial"/>
          <w:sz w:val="24"/>
          <w:szCs w:val="24"/>
          <w:lang w:val="en-US"/>
        </w:rPr>
      </w:pPr>
      <w:r w:rsidRPr="00D46C7D">
        <w:rPr>
          <w:rFonts w:ascii="Arial" w:hAnsi="Arial" w:cs="Arial"/>
          <w:sz w:val="24"/>
          <w:szCs w:val="24"/>
          <w:lang w:val="en-US"/>
        </w:rPr>
        <w:t xml:space="preserve">The municipality of Camargo, capital of the Nor Cinti province in Chuquisaca, Bolivia, is undergoing rapid urban growth marked by deficiencies in infrastructure, basic services, and adequate planning. These conditions have led to social segregation, deterioration of cultural and natural heritage, and unregulated territorial expansion. In response, this study proposes a sustainable urban and </w:t>
      </w:r>
      <w:r w:rsidRPr="00D46C7D">
        <w:rPr>
          <w:rFonts w:ascii="Arial" w:hAnsi="Arial" w:cs="Arial"/>
          <w:sz w:val="24"/>
          <w:szCs w:val="24"/>
          <w:lang w:val="en-US"/>
        </w:rPr>
        <w:lastRenderedPageBreak/>
        <w:t>architectural improvement plan aimed at guiding the town’s development toward a more equitable, resilient, and resource-compatible model.</w:t>
      </w:r>
    </w:p>
    <w:p w14:paraId="09191618" w14:textId="77777777" w:rsidR="005C0916" w:rsidRPr="00D46C7D" w:rsidRDefault="005C0916" w:rsidP="005C0916">
      <w:pPr>
        <w:spacing w:line="360" w:lineRule="auto"/>
        <w:jc w:val="both"/>
        <w:rPr>
          <w:rFonts w:ascii="Arial" w:hAnsi="Arial" w:cs="Arial"/>
          <w:sz w:val="24"/>
          <w:szCs w:val="24"/>
          <w:lang w:val="en-US"/>
        </w:rPr>
      </w:pPr>
      <w:r w:rsidRPr="00D46C7D">
        <w:rPr>
          <w:rFonts w:ascii="Arial" w:hAnsi="Arial" w:cs="Arial"/>
          <w:sz w:val="24"/>
          <w:szCs w:val="24"/>
          <w:lang w:val="en-US"/>
        </w:rPr>
        <w:t>The research adopts an interdisciplinary approach that integrates urban, environmental, social, and cultural dimensions, aligned with the 2030 Agenda and particularly with Sustainable Development Goal 11: Sustainable cities and communities. Through participatory methodologies, contextual analysis, and lessons learned from national and international experiences, the study outlines solutions such as productive housing, inclusive public spaces, improved health and cultural facilities, renewable energy integration, and sustainable mobility strategies.</w:t>
      </w:r>
    </w:p>
    <w:p w14:paraId="22714FE4" w14:textId="77777777" w:rsidR="005C0916" w:rsidRPr="00D46C7D" w:rsidRDefault="005C0916" w:rsidP="005C0916">
      <w:pPr>
        <w:spacing w:line="360" w:lineRule="auto"/>
        <w:jc w:val="both"/>
        <w:rPr>
          <w:rFonts w:ascii="Arial" w:hAnsi="Arial" w:cs="Arial"/>
          <w:sz w:val="24"/>
          <w:szCs w:val="24"/>
          <w:lang w:val="en-US"/>
        </w:rPr>
      </w:pPr>
      <w:r w:rsidRPr="00D46C7D">
        <w:rPr>
          <w:rFonts w:ascii="Arial" w:hAnsi="Arial" w:cs="Arial"/>
          <w:sz w:val="24"/>
          <w:szCs w:val="24"/>
          <w:lang w:val="en-US"/>
        </w:rPr>
        <w:t>The results highlight the potential for a comprehensive transformation of Camargo that not only enhances habitability but also strengthens social cohesion, promotes environmental sustainability, and leverages local productive capacities. Ultimately, the goal is to establish the foundations of planned urban development that ensures long-term quality of life for its inhabitants.</w:t>
      </w:r>
    </w:p>
    <w:p w14:paraId="7012A801" w14:textId="1CF5DC90" w:rsidR="005C0916" w:rsidRPr="00D46C7D" w:rsidRDefault="005C0916" w:rsidP="005C0916">
      <w:pPr>
        <w:spacing w:line="360" w:lineRule="auto"/>
        <w:jc w:val="both"/>
        <w:rPr>
          <w:rFonts w:ascii="Arial" w:hAnsi="Arial" w:cs="Arial"/>
          <w:sz w:val="24"/>
          <w:szCs w:val="24"/>
          <w:lang w:val="en-US"/>
        </w:rPr>
      </w:pPr>
      <w:r w:rsidRPr="00D46C7D">
        <w:rPr>
          <w:rFonts w:ascii="Arial" w:hAnsi="Arial" w:cs="Arial"/>
          <w:b/>
          <w:bCs/>
          <w:sz w:val="24"/>
          <w:szCs w:val="24"/>
          <w:lang w:val="en-US"/>
        </w:rPr>
        <w:t xml:space="preserve">Keywords: </w:t>
      </w:r>
      <w:r w:rsidRPr="00D46C7D">
        <w:rPr>
          <w:rFonts w:ascii="Arial" w:hAnsi="Arial" w:cs="Arial"/>
          <w:sz w:val="24"/>
          <w:szCs w:val="24"/>
          <w:lang w:val="en-US"/>
        </w:rPr>
        <w:t>Camargo – Sustainable development – Urbanism – Architecture – Territorial planning.</w:t>
      </w:r>
    </w:p>
    <w:p w14:paraId="12EDAD48" w14:textId="77777777" w:rsidR="00906B82" w:rsidRPr="00D46C7D" w:rsidRDefault="00906B82" w:rsidP="00906B82">
      <w:pPr>
        <w:spacing w:line="360" w:lineRule="auto"/>
        <w:jc w:val="both"/>
        <w:rPr>
          <w:rFonts w:ascii="Arial" w:hAnsi="Arial" w:cs="Arial"/>
          <w:b/>
          <w:bCs/>
          <w:sz w:val="24"/>
          <w:szCs w:val="24"/>
        </w:rPr>
      </w:pPr>
      <w:r w:rsidRPr="00D46C7D">
        <w:rPr>
          <w:rFonts w:ascii="Arial" w:hAnsi="Arial" w:cs="Arial"/>
          <w:b/>
          <w:bCs/>
          <w:sz w:val="24"/>
          <w:szCs w:val="24"/>
        </w:rPr>
        <w:t>2. MATERIAL Y MÉTODOS</w:t>
      </w:r>
    </w:p>
    <w:p w14:paraId="33E05437" w14:textId="77777777" w:rsidR="00DE5894"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 xml:space="preserve">La investigación se basó en una revisión documental realizada en bases de datos académicas como </w:t>
      </w:r>
      <w:proofErr w:type="spellStart"/>
      <w:r w:rsidRPr="00D46C7D">
        <w:rPr>
          <w:rFonts w:ascii="Arial" w:hAnsi="Arial" w:cs="Arial"/>
          <w:sz w:val="24"/>
          <w:szCs w:val="24"/>
        </w:rPr>
        <w:t>Scopus</w:t>
      </w:r>
      <w:proofErr w:type="spellEnd"/>
      <w:r w:rsidRPr="00D46C7D">
        <w:rPr>
          <w:rFonts w:ascii="Arial" w:hAnsi="Arial" w:cs="Arial"/>
          <w:sz w:val="24"/>
          <w:szCs w:val="24"/>
        </w:rPr>
        <w:t xml:space="preserve">, Web </w:t>
      </w:r>
      <w:proofErr w:type="spellStart"/>
      <w:r w:rsidRPr="00D46C7D">
        <w:rPr>
          <w:rFonts w:ascii="Arial" w:hAnsi="Arial" w:cs="Arial"/>
          <w:sz w:val="24"/>
          <w:szCs w:val="24"/>
        </w:rPr>
        <w:t>of</w:t>
      </w:r>
      <w:proofErr w:type="spellEnd"/>
      <w:r w:rsidRPr="00D46C7D">
        <w:rPr>
          <w:rFonts w:ascii="Arial" w:hAnsi="Arial" w:cs="Arial"/>
          <w:sz w:val="24"/>
          <w:szCs w:val="24"/>
        </w:rPr>
        <w:t xml:space="preserve"> </w:t>
      </w:r>
      <w:proofErr w:type="spellStart"/>
      <w:r w:rsidRPr="00D46C7D">
        <w:rPr>
          <w:rFonts w:ascii="Arial" w:hAnsi="Arial" w:cs="Arial"/>
          <w:sz w:val="24"/>
          <w:szCs w:val="24"/>
        </w:rPr>
        <w:t>Science</w:t>
      </w:r>
      <w:proofErr w:type="spellEnd"/>
      <w:r w:rsidRPr="00D46C7D">
        <w:rPr>
          <w:rFonts w:ascii="Arial" w:hAnsi="Arial" w:cs="Arial"/>
          <w:sz w:val="24"/>
          <w:szCs w:val="24"/>
        </w:rPr>
        <w:t xml:space="preserve">, Scielo y Google </w:t>
      </w:r>
      <w:proofErr w:type="spellStart"/>
      <w:r w:rsidRPr="00D46C7D">
        <w:rPr>
          <w:rFonts w:ascii="Arial" w:hAnsi="Arial" w:cs="Arial"/>
          <w:sz w:val="24"/>
          <w:szCs w:val="24"/>
        </w:rPr>
        <w:t>Scholar</w:t>
      </w:r>
      <w:proofErr w:type="spellEnd"/>
      <w:r w:rsidRPr="00D46C7D">
        <w:rPr>
          <w:rFonts w:ascii="Arial" w:hAnsi="Arial" w:cs="Arial"/>
          <w:sz w:val="24"/>
          <w:szCs w:val="24"/>
        </w:rPr>
        <w:t>, así como en repositorios institucionales de organismos como UN-</w:t>
      </w:r>
      <w:proofErr w:type="spellStart"/>
      <w:r w:rsidRPr="00D46C7D">
        <w:rPr>
          <w:rFonts w:ascii="Arial" w:hAnsi="Arial" w:cs="Arial"/>
          <w:sz w:val="24"/>
          <w:szCs w:val="24"/>
        </w:rPr>
        <w:t>Habitat</w:t>
      </w:r>
      <w:proofErr w:type="spellEnd"/>
      <w:r w:rsidRPr="00D46C7D">
        <w:rPr>
          <w:rFonts w:ascii="Arial" w:hAnsi="Arial" w:cs="Arial"/>
          <w:sz w:val="24"/>
          <w:szCs w:val="24"/>
        </w:rPr>
        <w:t xml:space="preserve">, FAO, CEPAL, Banco Mundial e INE Bolivia. Se emplearon palabras clave relacionadas con Camargo, mejoramiento urbano sostenible, arquitectura en centros poblados, </w:t>
      </w:r>
      <w:proofErr w:type="spellStart"/>
      <w:r w:rsidRPr="00D46C7D">
        <w:rPr>
          <w:rFonts w:ascii="Arial" w:hAnsi="Arial" w:cs="Arial"/>
          <w:sz w:val="24"/>
          <w:szCs w:val="24"/>
        </w:rPr>
        <w:t>rurbanismo</w:t>
      </w:r>
      <w:proofErr w:type="spellEnd"/>
      <w:r w:rsidRPr="00D46C7D">
        <w:rPr>
          <w:rFonts w:ascii="Arial" w:hAnsi="Arial" w:cs="Arial"/>
          <w:sz w:val="24"/>
          <w:szCs w:val="24"/>
        </w:rPr>
        <w:t>, planificación territorial en Bolivia y ODS 11 ciudades sostenibles.</w:t>
      </w:r>
    </w:p>
    <w:p w14:paraId="172C5290" w14:textId="77777777" w:rsidR="00DE5894"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Se consideraron publicaciones en inglés y español entre los años 2000 y 2025, priorizando artículos revisados por pares, informes técnicos y normativa urbana. La muestra final incluyó 44 estudios académicos y 10 documentos institucionales, analizados en torno a diagnóstico territorial, sostenibilidad urbana, identidad arquitectónica y lineamientos normativos.</w:t>
      </w:r>
    </w:p>
    <w:p w14:paraId="25F51EC1" w14:textId="77777777" w:rsidR="00DE5894"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Entre los documentos más relevantes destacan el Plan Territorial de Desarrollo Integral de Camargo (2021–2025), los informes de UN-</w:t>
      </w:r>
      <w:proofErr w:type="spellStart"/>
      <w:r w:rsidRPr="00D46C7D">
        <w:rPr>
          <w:rFonts w:ascii="Arial" w:hAnsi="Arial" w:cs="Arial"/>
          <w:sz w:val="24"/>
          <w:szCs w:val="24"/>
        </w:rPr>
        <w:t>Habitat</w:t>
      </w:r>
      <w:proofErr w:type="spellEnd"/>
      <w:r w:rsidRPr="00D46C7D">
        <w:rPr>
          <w:rFonts w:ascii="Arial" w:hAnsi="Arial" w:cs="Arial"/>
          <w:sz w:val="24"/>
          <w:szCs w:val="24"/>
        </w:rPr>
        <w:t xml:space="preserve"> y FAO sobre </w:t>
      </w:r>
      <w:r w:rsidRPr="00D46C7D">
        <w:rPr>
          <w:rFonts w:ascii="Arial" w:hAnsi="Arial" w:cs="Arial"/>
          <w:sz w:val="24"/>
          <w:szCs w:val="24"/>
        </w:rPr>
        <w:lastRenderedPageBreak/>
        <w:t>ciudades sostenibles, así como los aportes de la CEPAL y otros organismos multilaterales vinculados a la Agenda 2030.</w:t>
      </w:r>
    </w:p>
    <w:p w14:paraId="1F1B4061" w14:textId="50D23CDC" w:rsidR="005C0916" w:rsidRPr="00D46C7D" w:rsidRDefault="00DE5894" w:rsidP="00DE5894">
      <w:pPr>
        <w:spacing w:line="360" w:lineRule="auto"/>
        <w:jc w:val="both"/>
        <w:rPr>
          <w:rFonts w:ascii="Arial" w:hAnsi="Arial" w:cs="Arial"/>
          <w:sz w:val="24"/>
          <w:szCs w:val="24"/>
        </w:rPr>
      </w:pPr>
      <w:r w:rsidRPr="00D46C7D">
        <w:rPr>
          <w:rFonts w:ascii="Arial" w:hAnsi="Arial" w:cs="Arial"/>
          <w:sz w:val="24"/>
          <w:szCs w:val="24"/>
        </w:rPr>
        <w:t>En síntesis, la metodología combinó la revisión de literatura especializada con el análisis de documentos oficiales, lo que permitió construir una propuesta integral de mejoramiento urbano y arquitectónico sostenible para Camargo, alineada con criterios técnicos, evidencia académica y marcos internacionales de sostenibilidad.</w:t>
      </w:r>
    </w:p>
    <w:p w14:paraId="46E08DD1" w14:textId="2AEB0C0F" w:rsidR="00330D78" w:rsidRPr="00D46C7D" w:rsidRDefault="00330D78" w:rsidP="00330D78">
      <w:pPr>
        <w:spacing w:line="360" w:lineRule="auto"/>
        <w:jc w:val="both"/>
        <w:rPr>
          <w:rFonts w:ascii="Arial" w:hAnsi="Arial" w:cs="Arial"/>
          <w:b/>
          <w:bCs/>
          <w:sz w:val="24"/>
          <w:szCs w:val="24"/>
        </w:rPr>
      </w:pPr>
      <w:r w:rsidRPr="00D46C7D">
        <w:rPr>
          <w:rFonts w:ascii="Arial" w:hAnsi="Arial" w:cs="Arial"/>
          <w:b/>
          <w:bCs/>
          <w:sz w:val="24"/>
          <w:szCs w:val="24"/>
        </w:rPr>
        <w:t>1. INTRODUCCIÓN</w:t>
      </w:r>
    </w:p>
    <w:p w14:paraId="229B8FD7"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En los últimos años, el crecimiento urbano acelerado y la falta de planificación adecuada han generado múltiples problemáticas en las ciudades intermedias y centros poblados de Bolivia. Entre los principales desafíos se encuentran el acceso limitado a servicios básicos, la carencia de infraestructura, la segregación social, la presión sobre el patrimonio cultural y natural, así como el desorden en la expansión territorial. Estas condiciones repercuten directamente en la sostenibilidad urbana y en la calidad de vida de los habitantes.</w:t>
      </w:r>
    </w:p>
    <w:p w14:paraId="44E9E387"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La Agenda Urbana 2030 advierte </w:t>
      </w:r>
      <w:proofErr w:type="gramStart"/>
      <w:r w:rsidRPr="00D46C7D">
        <w:rPr>
          <w:rFonts w:ascii="Arial" w:hAnsi="Arial" w:cs="Arial"/>
          <w:sz w:val="24"/>
          <w:szCs w:val="24"/>
        </w:rPr>
        <w:t>que</w:t>
      </w:r>
      <w:proofErr w:type="gramEnd"/>
      <w:r w:rsidRPr="00D46C7D">
        <w:rPr>
          <w:rFonts w:ascii="Arial" w:hAnsi="Arial" w:cs="Arial"/>
          <w:sz w:val="24"/>
          <w:szCs w:val="24"/>
        </w:rPr>
        <w:t xml:space="preserve"> sin una transformación radical en la manera de construir y gestionar las ciudades, será imposible alcanzar un desarrollo sostenible (ONU, 2011). En este contexto, el municipio de </w:t>
      </w:r>
      <w:r w:rsidRPr="00D46C7D">
        <w:rPr>
          <w:rFonts w:ascii="Arial" w:hAnsi="Arial" w:cs="Arial"/>
          <w:b/>
          <w:bCs/>
          <w:sz w:val="24"/>
          <w:szCs w:val="24"/>
        </w:rPr>
        <w:t>Camargo</w:t>
      </w:r>
      <w:r w:rsidRPr="00D46C7D">
        <w:rPr>
          <w:rFonts w:ascii="Arial" w:hAnsi="Arial" w:cs="Arial"/>
          <w:sz w:val="24"/>
          <w:szCs w:val="24"/>
        </w:rPr>
        <w:t xml:space="preserve">, capital de la provincia </w:t>
      </w:r>
      <w:proofErr w:type="spellStart"/>
      <w:r w:rsidRPr="00D46C7D">
        <w:rPr>
          <w:rFonts w:ascii="Arial" w:hAnsi="Arial" w:cs="Arial"/>
          <w:sz w:val="24"/>
          <w:szCs w:val="24"/>
        </w:rPr>
        <w:t>Nor</w:t>
      </w:r>
      <w:proofErr w:type="spellEnd"/>
      <w:r w:rsidRPr="00D46C7D">
        <w:rPr>
          <w:rFonts w:ascii="Arial" w:hAnsi="Arial" w:cs="Arial"/>
          <w:sz w:val="24"/>
          <w:szCs w:val="24"/>
        </w:rPr>
        <w:t xml:space="preserve"> </w:t>
      </w:r>
      <w:proofErr w:type="spellStart"/>
      <w:r w:rsidRPr="00D46C7D">
        <w:rPr>
          <w:rFonts w:ascii="Arial" w:hAnsi="Arial" w:cs="Arial"/>
          <w:sz w:val="24"/>
          <w:szCs w:val="24"/>
        </w:rPr>
        <w:t>Cinti</w:t>
      </w:r>
      <w:proofErr w:type="spellEnd"/>
      <w:r w:rsidRPr="00D46C7D">
        <w:rPr>
          <w:rFonts w:ascii="Arial" w:hAnsi="Arial" w:cs="Arial"/>
          <w:sz w:val="24"/>
          <w:szCs w:val="24"/>
        </w:rPr>
        <w:t xml:space="preserve"> del departamento de Chuquisaca, se enfrenta a la necesidad urgente de repensar su crecimiento urbano y arquitectónico. Su condición de ciudad menor, con dinámicas económicas basadas en la agricultura y la producción de vino y singani, la convierte en un territorio con gran potencial, pero también con vulnerabilidades acentuadas por el despoblamiento y la falta de proyectos planificados.</w:t>
      </w:r>
    </w:p>
    <w:p w14:paraId="5BCA8344"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Este artículo propone estrategias de </w:t>
      </w:r>
      <w:r w:rsidRPr="00D46C7D">
        <w:rPr>
          <w:rFonts w:ascii="Arial" w:hAnsi="Arial" w:cs="Arial"/>
          <w:b/>
          <w:bCs/>
          <w:sz w:val="24"/>
          <w:szCs w:val="24"/>
        </w:rPr>
        <w:t>mejoramiento sostenible urbano y arquitectónico para Camargo</w:t>
      </w:r>
      <w:r w:rsidRPr="00D46C7D">
        <w:rPr>
          <w:rFonts w:ascii="Arial" w:hAnsi="Arial" w:cs="Arial"/>
          <w:sz w:val="24"/>
          <w:szCs w:val="24"/>
        </w:rPr>
        <w:t xml:space="preserve">, a partir de un enfoque interdisciplinario que integra aspectos urbanísticos, sociales, ambientales y culturales. La propuesta busca fomentar un desarrollo equitativo y resiliente, compatible con los recursos disponibles, y alineado con los </w:t>
      </w:r>
      <w:r w:rsidRPr="00D46C7D">
        <w:rPr>
          <w:rFonts w:ascii="Arial" w:hAnsi="Arial" w:cs="Arial"/>
          <w:b/>
          <w:bCs/>
          <w:sz w:val="24"/>
          <w:szCs w:val="24"/>
        </w:rPr>
        <w:t>Objetivos de Desarrollo Sostenible (ODS)</w:t>
      </w:r>
      <w:r w:rsidRPr="00D46C7D">
        <w:rPr>
          <w:rFonts w:ascii="Arial" w:hAnsi="Arial" w:cs="Arial"/>
          <w:sz w:val="24"/>
          <w:szCs w:val="24"/>
        </w:rPr>
        <w:t xml:space="preserve">, en especial el ODS 11: </w:t>
      </w:r>
      <w:r w:rsidRPr="00D46C7D">
        <w:rPr>
          <w:rFonts w:ascii="Arial" w:hAnsi="Arial" w:cs="Arial"/>
          <w:i/>
          <w:iCs/>
          <w:sz w:val="24"/>
          <w:szCs w:val="24"/>
        </w:rPr>
        <w:t>Ciudades y comunidades sostenibles</w:t>
      </w:r>
      <w:r w:rsidRPr="00D46C7D">
        <w:rPr>
          <w:rFonts w:ascii="Arial" w:hAnsi="Arial" w:cs="Arial"/>
          <w:sz w:val="24"/>
          <w:szCs w:val="24"/>
        </w:rPr>
        <w:t xml:space="preserve">. Se consideran además experiencias nacionales e internacionales que aportan lecciones </w:t>
      </w:r>
      <w:r w:rsidRPr="00D46C7D">
        <w:rPr>
          <w:rFonts w:ascii="Arial" w:hAnsi="Arial" w:cs="Arial"/>
          <w:sz w:val="24"/>
          <w:szCs w:val="24"/>
        </w:rPr>
        <w:lastRenderedPageBreak/>
        <w:t>aplicables al contexto local, con el fin de establecer lineamientos prácticos que orienten políticas públicas, programas de desarrollo y proyectos de intervención.</w:t>
      </w:r>
    </w:p>
    <w:p w14:paraId="031A9DA6"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 xml:space="preserve">En última instancia, este estudio no solo busca ofrecer respuestas a las problemáticas actuales del municipio de Camargo, sino también sentar bases sólidas para un futuro más </w:t>
      </w:r>
      <w:r w:rsidRPr="00D46C7D">
        <w:rPr>
          <w:rFonts w:ascii="Arial" w:hAnsi="Arial" w:cs="Arial"/>
          <w:b/>
          <w:bCs/>
          <w:sz w:val="24"/>
          <w:szCs w:val="24"/>
        </w:rPr>
        <w:t>inclusivo, participativo y sostenible</w:t>
      </w:r>
      <w:r w:rsidRPr="00D46C7D">
        <w:rPr>
          <w:rFonts w:ascii="Arial" w:hAnsi="Arial" w:cs="Arial"/>
          <w:sz w:val="24"/>
          <w:szCs w:val="24"/>
        </w:rPr>
        <w:t>, en el que la planificación urbana y la arquitectura se conviertan en motores del desarrollo social, económico y cultural.</w:t>
      </w:r>
    </w:p>
    <w:p w14:paraId="46687FB3" w14:textId="77777777" w:rsidR="00330D78" w:rsidRPr="00D46C7D" w:rsidRDefault="00330D78" w:rsidP="00330D78">
      <w:pPr>
        <w:spacing w:line="360" w:lineRule="auto"/>
        <w:jc w:val="both"/>
        <w:rPr>
          <w:rFonts w:ascii="Arial" w:hAnsi="Arial" w:cs="Arial"/>
          <w:b/>
          <w:bCs/>
          <w:sz w:val="24"/>
          <w:szCs w:val="24"/>
        </w:rPr>
      </w:pPr>
      <w:r w:rsidRPr="00D46C7D">
        <w:rPr>
          <w:rFonts w:ascii="Arial" w:hAnsi="Arial" w:cs="Arial"/>
          <w:b/>
          <w:bCs/>
          <w:sz w:val="24"/>
          <w:szCs w:val="24"/>
        </w:rPr>
        <w:t>1.1. Justificación</w:t>
      </w:r>
    </w:p>
    <w:p w14:paraId="31F7C7C6"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sz w:val="24"/>
          <w:szCs w:val="24"/>
        </w:rPr>
        <w:t>La situación actual de Camargo evidencia la necesidad de propuestas integrales que superen las intervenciones aisladas. La falta de planificación ha derivado en un crecimiento desordenado y en la ausencia de equipamientos adecuados, lo que repercute en la cohesión social y en la competitividad territorial. Esta investigación se justifica porque ofrece un marco de acción que combina planificación urbana, diseño arquitectónico y sostenibilidad, tomando en cuenta la vocación productiva, cultural y ambiental del municipio.</w:t>
      </w:r>
    </w:p>
    <w:p w14:paraId="6CCAFBFC" w14:textId="77777777" w:rsidR="00330D78" w:rsidRPr="00D46C7D" w:rsidRDefault="00330D78" w:rsidP="00330D78">
      <w:pPr>
        <w:spacing w:line="360" w:lineRule="auto"/>
        <w:jc w:val="both"/>
        <w:rPr>
          <w:rFonts w:ascii="Arial" w:hAnsi="Arial" w:cs="Arial"/>
          <w:b/>
          <w:bCs/>
          <w:sz w:val="24"/>
          <w:szCs w:val="24"/>
        </w:rPr>
      </w:pPr>
      <w:r w:rsidRPr="00D46C7D">
        <w:rPr>
          <w:rFonts w:ascii="Arial" w:hAnsi="Arial" w:cs="Arial"/>
          <w:b/>
          <w:bCs/>
          <w:sz w:val="24"/>
          <w:szCs w:val="24"/>
        </w:rPr>
        <w:t>1.2. Objetivos</w:t>
      </w:r>
    </w:p>
    <w:p w14:paraId="4231E50A"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b/>
          <w:bCs/>
          <w:sz w:val="24"/>
          <w:szCs w:val="24"/>
        </w:rPr>
        <w:t>Principal:</w:t>
      </w:r>
      <w:r w:rsidRPr="00D46C7D">
        <w:rPr>
          <w:rFonts w:ascii="Arial" w:hAnsi="Arial" w:cs="Arial"/>
          <w:sz w:val="24"/>
          <w:szCs w:val="24"/>
        </w:rPr>
        <w:br/>
        <w:t>Proponer un plan de mejoramiento urbano y arquitectónico sostenible para el municipio de Camargo, orientado a fortalecer su desarrollo integral y la calidad de vida de sus habitantes.</w:t>
      </w:r>
    </w:p>
    <w:p w14:paraId="0F2C7917" w14:textId="77777777" w:rsidR="00330D78" w:rsidRPr="00D46C7D" w:rsidRDefault="00330D78" w:rsidP="00330D78">
      <w:pPr>
        <w:spacing w:line="360" w:lineRule="auto"/>
        <w:jc w:val="both"/>
        <w:rPr>
          <w:rFonts w:ascii="Arial" w:hAnsi="Arial" w:cs="Arial"/>
          <w:sz w:val="24"/>
          <w:szCs w:val="24"/>
        </w:rPr>
      </w:pPr>
      <w:r w:rsidRPr="00D46C7D">
        <w:rPr>
          <w:rFonts w:ascii="Arial" w:hAnsi="Arial" w:cs="Arial"/>
          <w:b/>
          <w:bCs/>
          <w:sz w:val="24"/>
          <w:szCs w:val="24"/>
        </w:rPr>
        <w:t>Secundarios:</w:t>
      </w:r>
    </w:p>
    <w:p w14:paraId="382E33A2" w14:textId="77777777" w:rsidR="00330D78" w:rsidRPr="00D46C7D" w:rsidRDefault="00330D78" w:rsidP="00330D78">
      <w:pPr>
        <w:numPr>
          <w:ilvl w:val="0"/>
          <w:numId w:val="2"/>
        </w:numPr>
        <w:spacing w:line="360" w:lineRule="auto"/>
        <w:jc w:val="both"/>
        <w:rPr>
          <w:rFonts w:ascii="Arial" w:hAnsi="Arial" w:cs="Arial"/>
          <w:sz w:val="24"/>
          <w:szCs w:val="24"/>
        </w:rPr>
      </w:pPr>
      <w:r w:rsidRPr="00D46C7D">
        <w:rPr>
          <w:rFonts w:ascii="Arial" w:hAnsi="Arial" w:cs="Arial"/>
          <w:sz w:val="24"/>
          <w:szCs w:val="24"/>
        </w:rPr>
        <w:t>Analizar la situación actual de Camargo en términos de vivienda, servicios, infraestructura y equipamientos urbanos.</w:t>
      </w:r>
    </w:p>
    <w:p w14:paraId="5F7FA43E" w14:textId="77777777" w:rsidR="00330D78" w:rsidRPr="00D46C7D" w:rsidRDefault="00330D78" w:rsidP="00330D78">
      <w:pPr>
        <w:numPr>
          <w:ilvl w:val="0"/>
          <w:numId w:val="2"/>
        </w:numPr>
        <w:spacing w:line="360" w:lineRule="auto"/>
        <w:jc w:val="both"/>
        <w:rPr>
          <w:rFonts w:ascii="Arial" w:hAnsi="Arial" w:cs="Arial"/>
          <w:sz w:val="24"/>
          <w:szCs w:val="24"/>
        </w:rPr>
      </w:pPr>
      <w:r w:rsidRPr="00D46C7D">
        <w:rPr>
          <w:rFonts w:ascii="Arial" w:hAnsi="Arial" w:cs="Arial"/>
          <w:sz w:val="24"/>
          <w:szCs w:val="24"/>
        </w:rPr>
        <w:t>Identificar las potencialidades productivas, culturales y ambientales del territorio como base para el diseño urbano sostenible.</w:t>
      </w:r>
    </w:p>
    <w:p w14:paraId="3ECCC8EC" w14:textId="77777777" w:rsidR="00330D78" w:rsidRPr="00D46C7D" w:rsidRDefault="00330D78" w:rsidP="00330D78">
      <w:pPr>
        <w:numPr>
          <w:ilvl w:val="0"/>
          <w:numId w:val="2"/>
        </w:numPr>
        <w:spacing w:line="360" w:lineRule="auto"/>
        <w:jc w:val="both"/>
        <w:rPr>
          <w:rFonts w:ascii="Arial" w:hAnsi="Arial" w:cs="Arial"/>
          <w:sz w:val="24"/>
          <w:szCs w:val="24"/>
        </w:rPr>
      </w:pPr>
      <w:r w:rsidRPr="00D46C7D">
        <w:rPr>
          <w:rFonts w:ascii="Arial" w:hAnsi="Arial" w:cs="Arial"/>
          <w:sz w:val="24"/>
          <w:szCs w:val="24"/>
        </w:rPr>
        <w:t>Diseñar propuestas arquitectónicas y urbanísticas que integren la sostenibilidad, la innovación y la participación comunitaria.</w:t>
      </w:r>
    </w:p>
    <w:p w14:paraId="5144DCE0" w14:textId="163A7165" w:rsidR="00330D78" w:rsidRPr="00D46C7D" w:rsidRDefault="00330D78" w:rsidP="00330D78">
      <w:pPr>
        <w:numPr>
          <w:ilvl w:val="0"/>
          <w:numId w:val="2"/>
        </w:numPr>
        <w:spacing w:line="360" w:lineRule="auto"/>
        <w:jc w:val="both"/>
        <w:rPr>
          <w:rFonts w:ascii="Arial" w:hAnsi="Arial" w:cs="Arial"/>
          <w:sz w:val="24"/>
          <w:szCs w:val="24"/>
        </w:rPr>
      </w:pPr>
      <w:r w:rsidRPr="00D46C7D">
        <w:rPr>
          <w:rFonts w:ascii="Arial" w:hAnsi="Arial" w:cs="Arial"/>
          <w:sz w:val="24"/>
          <w:szCs w:val="24"/>
        </w:rPr>
        <w:t>Vincular la propuesta local con los lineamientos de la Agenda 2030 y los Objetivos de Desarrollo Sostenible.</w:t>
      </w:r>
    </w:p>
    <w:p w14:paraId="291CBAF4" w14:textId="77777777" w:rsidR="00DD5C99" w:rsidRPr="00D46C7D" w:rsidRDefault="007D554D" w:rsidP="00DD5C99">
      <w:pPr>
        <w:pStyle w:val="NormalWeb"/>
        <w:shd w:val="clear" w:color="auto" w:fill="FFFFFF"/>
        <w:spacing w:before="150" w:after="150" w:line="360" w:lineRule="auto"/>
        <w:rPr>
          <w:rFonts w:ascii="Arial" w:hAnsi="Arial" w:cs="Arial"/>
          <w:b/>
          <w:bCs/>
          <w:shd w:val="clear" w:color="auto" w:fill="FFFFFF"/>
        </w:rPr>
      </w:pPr>
      <w:r w:rsidRPr="00D46C7D">
        <w:rPr>
          <w:rFonts w:ascii="Arial" w:hAnsi="Arial" w:cs="Arial"/>
          <w:b/>
          <w:bCs/>
          <w:shd w:val="clear" w:color="auto" w:fill="FFFFFF"/>
        </w:rPr>
        <w:lastRenderedPageBreak/>
        <w:t xml:space="preserve">3. </w:t>
      </w:r>
      <w:r w:rsidR="00DD5C99" w:rsidRPr="00D46C7D">
        <w:rPr>
          <w:rFonts w:ascii="Arial" w:hAnsi="Arial" w:cs="Arial"/>
          <w:b/>
          <w:bCs/>
          <w:shd w:val="clear" w:color="auto" w:fill="FFFFFF"/>
        </w:rPr>
        <w:t>DISEÑO URBANO Y PLANIFICACIÓN</w:t>
      </w:r>
    </w:p>
    <w:p w14:paraId="76B0029F" w14:textId="53A562AD" w:rsidR="007D554D" w:rsidRPr="00D46C7D" w:rsidRDefault="007D554D" w:rsidP="007D554D">
      <w:pPr>
        <w:pStyle w:val="NormalWeb"/>
        <w:shd w:val="clear" w:color="auto" w:fill="FFFFFF"/>
        <w:spacing w:before="150" w:after="150" w:line="360" w:lineRule="auto"/>
        <w:jc w:val="both"/>
        <w:rPr>
          <w:rFonts w:ascii="Arial" w:hAnsi="Arial" w:cs="Arial"/>
          <w:shd w:val="clear" w:color="auto" w:fill="FFFFFF"/>
        </w:rPr>
      </w:pPr>
      <w:r w:rsidRPr="00D46C7D">
        <w:rPr>
          <w:rFonts w:ascii="Arial" w:hAnsi="Arial" w:cs="Arial"/>
          <w:shd w:val="clear" w:color="auto" w:fill="FFFFFF"/>
        </w:rPr>
        <w:t>Se desarrolló la propuesta de crecimiento físico espacial en el municipio de Camargo, consolidando una ciudad sostenible buscando equilibrio en el desarrollo económico, social y ambiental, satisfaciendo las necesidades actuales sin comprometer la capacidad de las generaciones futuras para satisfacer las suyas.</w:t>
      </w:r>
    </w:p>
    <w:p w14:paraId="000D8D01" w14:textId="09FAC573" w:rsidR="007D554D" w:rsidRPr="00D46C7D" w:rsidRDefault="007D554D" w:rsidP="007D554D">
      <w:pPr>
        <w:pStyle w:val="NormalWeb"/>
        <w:shd w:val="clear" w:color="auto" w:fill="FFFFFF"/>
        <w:spacing w:before="150" w:after="150" w:line="360" w:lineRule="auto"/>
        <w:jc w:val="both"/>
        <w:rPr>
          <w:rFonts w:ascii="Arial" w:hAnsi="Arial" w:cs="Arial"/>
          <w:shd w:val="clear" w:color="auto" w:fill="FFFFFF"/>
        </w:rPr>
      </w:pPr>
      <w:r w:rsidRPr="00D46C7D">
        <w:rPr>
          <w:rFonts w:ascii="Arial" w:hAnsi="Arial" w:cs="Arial"/>
          <w:shd w:val="clear" w:color="auto" w:fill="FFFFFF"/>
        </w:rPr>
        <w:t>En línea con los objetivos de la ONU, se ha trabajado en acciones como la mejora de las vías, la creación de espacios verdes, recuperación de quebradas, la promoción de infraestructura sostenible, determinación de áreas de riesgo, creación de una ruta turística, disposición de equipamientos inexistentes en la trama urbana existente respondiendo a las necesidades de los usuarios y la inversión en energías renovables.</w:t>
      </w:r>
    </w:p>
    <w:p w14:paraId="7475826C" w14:textId="650C305E" w:rsidR="007D554D" w:rsidRPr="00D46C7D" w:rsidRDefault="007D554D" w:rsidP="007D554D">
      <w:pPr>
        <w:pStyle w:val="NormalWeb"/>
        <w:shd w:val="clear" w:color="auto" w:fill="FFFFFF"/>
        <w:spacing w:before="150" w:after="150"/>
        <w:jc w:val="center"/>
        <w:rPr>
          <w:rFonts w:ascii="Arial" w:hAnsi="Arial" w:cs="Arial"/>
          <w:i/>
          <w:iCs/>
          <w:shd w:val="clear" w:color="auto" w:fill="FFFFFF"/>
        </w:rPr>
      </w:pPr>
      <w:r w:rsidRPr="00D46C7D">
        <w:rPr>
          <w:rFonts w:ascii="Arial" w:hAnsi="Arial" w:cs="Arial"/>
          <w:i/>
          <w:iCs/>
          <w:shd w:val="clear" w:color="auto" w:fill="FFFFFF"/>
        </w:rPr>
        <w:t>Figura 1: Propuesta reestructuración urbana</w:t>
      </w:r>
    </w:p>
    <w:p w14:paraId="5B1CF047" w14:textId="3B188C7E" w:rsidR="00330D78" w:rsidRPr="00D46C7D" w:rsidRDefault="007D554D" w:rsidP="007D554D">
      <w:pPr>
        <w:spacing w:line="240" w:lineRule="auto"/>
        <w:jc w:val="both"/>
        <w:rPr>
          <w:rFonts w:ascii="Arial" w:hAnsi="Arial" w:cs="Arial"/>
          <w:sz w:val="24"/>
          <w:szCs w:val="24"/>
        </w:rPr>
      </w:pPr>
      <w:r w:rsidRPr="00D46C7D">
        <w:rPr>
          <w:rFonts w:ascii="Arial" w:hAnsi="Arial" w:cs="Arial"/>
          <w:noProof/>
          <w:sz w:val="24"/>
          <w:szCs w:val="24"/>
        </w:rPr>
        <w:drawing>
          <wp:inline distT="0" distB="0" distL="0" distR="0" wp14:anchorId="16F53943" wp14:editId="56EE2B2A">
            <wp:extent cx="5400040" cy="37414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3741420"/>
                    </a:xfrm>
                    <a:prstGeom prst="rect">
                      <a:avLst/>
                    </a:prstGeom>
                    <a:noFill/>
                    <a:ln>
                      <a:noFill/>
                    </a:ln>
                  </pic:spPr>
                </pic:pic>
              </a:graphicData>
            </a:graphic>
          </wp:inline>
        </w:drawing>
      </w:r>
    </w:p>
    <w:p w14:paraId="69710B80" w14:textId="58FE3CDE" w:rsidR="00330D78" w:rsidRPr="00D46C7D" w:rsidRDefault="007D554D" w:rsidP="007D554D">
      <w:pPr>
        <w:spacing w:line="360" w:lineRule="auto"/>
        <w:jc w:val="center"/>
        <w:rPr>
          <w:rFonts w:ascii="Arial" w:hAnsi="Arial" w:cs="Arial"/>
          <w:i/>
          <w:iCs/>
          <w:sz w:val="24"/>
          <w:szCs w:val="24"/>
        </w:rPr>
      </w:pPr>
      <w:r w:rsidRPr="00D46C7D">
        <w:rPr>
          <w:rFonts w:ascii="Arial" w:hAnsi="Arial" w:cs="Arial"/>
          <w:i/>
          <w:iCs/>
          <w:sz w:val="24"/>
          <w:szCs w:val="24"/>
        </w:rPr>
        <w:t>Fuente: Elaboración propia, 2023</w:t>
      </w:r>
    </w:p>
    <w:p w14:paraId="2D2359C4" w14:textId="7AF78542" w:rsidR="00330D78" w:rsidRPr="00D46C7D" w:rsidRDefault="007D554D" w:rsidP="007D554D">
      <w:pPr>
        <w:spacing w:line="360" w:lineRule="auto"/>
        <w:jc w:val="both"/>
        <w:rPr>
          <w:rFonts w:ascii="Arial" w:hAnsi="Arial" w:cs="Arial"/>
          <w:sz w:val="24"/>
          <w:szCs w:val="24"/>
        </w:rPr>
      </w:pPr>
      <w:r w:rsidRPr="00D46C7D">
        <w:rPr>
          <w:rFonts w:ascii="Arial" w:hAnsi="Arial" w:cs="Arial"/>
          <w:sz w:val="24"/>
          <w:szCs w:val="24"/>
        </w:rPr>
        <w:t xml:space="preserve">Esta propuesta urbana estuvo apoyada con la implementación de la arquitectura paisajista que permitió recobrar y renovar la imagen urbana del entorno </w:t>
      </w:r>
      <w:r w:rsidRPr="00D46C7D">
        <w:rPr>
          <w:rFonts w:ascii="Arial" w:hAnsi="Arial" w:cs="Arial"/>
          <w:sz w:val="24"/>
          <w:szCs w:val="24"/>
        </w:rPr>
        <w:lastRenderedPageBreak/>
        <w:t>construido del municipio de Camargo, con la implementación de mobiliario urbano, reforestación de quebradas, generación de áreas verdes que contribuyan a las actividades pasivas como contemplación y descanso. Además, que se pudo implementar el componente artístico mediante la creación de un paseo peatonal para la pintura mural.</w:t>
      </w:r>
    </w:p>
    <w:p w14:paraId="04C02B38" w14:textId="5B46A8BB" w:rsidR="007D554D" w:rsidRPr="00D46C7D" w:rsidRDefault="007D554D" w:rsidP="007D554D">
      <w:pPr>
        <w:spacing w:line="360" w:lineRule="auto"/>
        <w:jc w:val="both"/>
        <w:rPr>
          <w:rFonts w:ascii="Arial" w:hAnsi="Arial" w:cs="Arial"/>
          <w:sz w:val="24"/>
          <w:szCs w:val="24"/>
        </w:rPr>
      </w:pPr>
    </w:p>
    <w:p w14:paraId="40C40046" w14:textId="3A4B5E50" w:rsidR="007D554D" w:rsidRPr="00D46C7D" w:rsidRDefault="007D554D" w:rsidP="007D554D">
      <w:pPr>
        <w:spacing w:line="360" w:lineRule="auto"/>
        <w:jc w:val="both"/>
        <w:rPr>
          <w:rFonts w:ascii="Arial" w:hAnsi="Arial" w:cs="Arial"/>
          <w:sz w:val="24"/>
          <w:szCs w:val="24"/>
        </w:rPr>
      </w:pPr>
    </w:p>
    <w:p w14:paraId="786DF794" w14:textId="2DBFE4C6" w:rsidR="007D554D" w:rsidRPr="00D46C7D" w:rsidRDefault="007D554D" w:rsidP="007D554D">
      <w:pPr>
        <w:spacing w:line="360" w:lineRule="auto"/>
        <w:jc w:val="both"/>
        <w:rPr>
          <w:rFonts w:ascii="Arial" w:hAnsi="Arial" w:cs="Arial"/>
          <w:sz w:val="24"/>
          <w:szCs w:val="24"/>
        </w:rPr>
      </w:pPr>
    </w:p>
    <w:p w14:paraId="27F1D715" w14:textId="1822566A" w:rsidR="007D554D" w:rsidRPr="00D46C7D" w:rsidRDefault="007D554D" w:rsidP="007D554D">
      <w:pPr>
        <w:spacing w:line="240" w:lineRule="auto"/>
        <w:jc w:val="center"/>
        <w:rPr>
          <w:rFonts w:ascii="Arial" w:hAnsi="Arial" w:cs="Arial"/>
          <w:i/>
          <w:iCs/>
          <w:sz w:val="24"/>
          <w:szCs w:val="24"/>
        </w:rPr>
      </w:pPr>
      <w:r w:rsidRPr="00D46C7D">
        <w:rPr>
          <w:rFonts w:ascii="Arial" w:hAnsi="Arial" w:cs="Arial"/>
          <w:i/>
          <w:iCs/>
          <w:sz w:val="24"/>
          <w:szCs w:val="24"/>
        </w:rPr>
        <w:t>Figura 2: Propuesta recuperación de quebrada</w:t>
      </w:r>
    </w:p>
    <w:p w14:paraId="663AD1F7" w14:textId="50494B03" w:rsidR="00330D78" w:rsidRPr="00D46C7D" w:rsidRDefault="007D554D" w:rsidP="007D554D">
      <w:pPr>
        <w:spacing w:line="240" w:lineRule="auto"/>
        <w:jc w:val="both"/>
        <w:rPr>
          <w:rFonts w:ascii="Arial" w:hAnsi="Arial" w:cs="Arial"/>
          <w:sz w:val="24"/>
          <w:szCs w:val="24"/>
        </w:rPr>
      </w:pPr>
      <w:r w:rsidRPr="00D46C7D">
        <w:rPr>
          <w:rFonts w:ascii="Arial" w:hAnsi="Arial" w:cs="Arial"/>
          <w:noProof/>
          <w:sz w:val="24"/>
          <w:szCs w:val="24"/>
        </w:rPr>
        <w:drawing>
          <wp:inline distT="0" distB="0" distL="0" distR="0" wp14:anchorId="3E5AD4CE" wp14:editId="621AF34A">
            <wp:extent cx="5400040" cy="2552065"/>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2552065"/>
                    </a:xfrm>
                    <a:prstGeom prst="rect">
                      <a:avLst/>
                    </a:prstGeom>
                    <a:noFill/>
                    <a:ln>
                      <a:noFill/>
                    </a:ln>
                  </pic:spPr>
                </pic:pic>
              </a:graphicData>
            </a:graphic>
          </wp:inline>
        </w:drawing>
      </w:r>
    </w:p>
    <w:p w14:paraId="05740167" w14:textId="01D0F05C" w:rsidR="007D554D" w:rsidRPr="00D46C7D" w:rsidRDefault="007D554D" w:rsidP="007D554D">
      <w:pPr>
        <w:spacing w:line="360" w:lineRule="auto"/>
        <w:jc w:val="center"/>
        <w:rPr>
          <w:rFonts w:ascii="Arial" w:hAnsi="Arial" w:cs="Arial"/>
          <w:i/>
          <w:iCs/>
          <w:sz w:val="24"/>
          <w:szCs w:val="24"/>
        </w:rPr>
      </w:pPr>
      <w:r w:rsidRPr="00D46C7D">
        <w:rPr>
          <w:rFonts w:ascii="Arial" w:hAnsi="Arial" w:cs="Arial"/>
          <w:i/>
          <w:iCs/>
          <w:sz w:val="24"/>
          <w:szCs w:val="24"/>
        </w:rPr>
        <w:t>Fuente: Elaboración propia, 2023</w:t>
      </w:r>
    </w:p>
    <w:p w14:paraId="47A1B930" w14:textId="0BD6379A" w:rsidR="007D554D" w:rsidRPr="00D46C7D" w:rsidRDefault="007D554D" w:rsidP="007D554D">
      <w:pPr>
        <w:spacing w:line="360" w:lineRule="auto"/>
        <w:ind w:right="3826"/>
        <w:jc w:val="center"/>
        <w:rPr>
          <w:rFonts w:ascii="Arial" w:hAnsi="Arial" w:cs="Arial"/>
          <w:i/>
          <w:iCs/>
          <w:sz w:val="24"/>
          <w:szCs w:val="24"/>
        </w:rPr>
      </w:pPr>
      <w:r w:rsidRPr="00D46C7D">
        <w:rPr>
          <w:rFonts w:ascii="Arial" w:hAnsi="Arial" w:cs="Arial"/>
          <w:i/>
          <w:iCs/>
          <w:sz w:val="24"/>
          <w:szCs w:val="24"/>
        </w:rPr>
        <w:t>Figura 3: Propuesta recuperación de quebrada</w:t>
      </w:r>
    </w:p>
    <w:p w14:paraId="26CF9AD7" w14:textId="446578F6" w:rsidR="007D554D" w:rsidRPr="00D46C7D" w:rsidRDefault="007D554D" w:rsidP="00330D78">
      <w:pPr>
        <w:spacing w:line="360" w:lineRule="auto"/>
        <w:jc w:val="both"/>
        <w:rPr>
          <w:rFonts w:ascii="Arial" w:hAnsi="Arial" w:cs="Arial"/>
          <w:noProof/>
          <w:sz w:val="24"/>
          <w:szCs w:val="24"/>
        </w:rPr>
      </w:pPr>
      <w:r w:rsidRPr="00D46C7D">
        <w:rPr>
          <w:rFonts w:ascii="Arial" w:hAnsi="Arial" w:cs="Arial"/>
          <w:noProof/>
          <w:sz w:val="24"/>
          <w:szCs w:val="24"/>
        </w:rPr>
        <w:lastRenderedPageBreak/>
        <w:drawing>
          <wp:anchor distT="0" distB="0" distL="114300" distR="114300" simplePos="0" relativeHeight="251658240" behindDoc="1" locked="0" layoutInCell="1" allowOverlap="1" wp14:anchorId="374BF2DF" wp14:editId="0CE8FD39">
            <wp:simplePos x="0" y="0"/>
            <wp:positionH relativeFrom="margin">
              <wp:posOffset>3446145</wp:posOffset>
            </wp:positionH>
            <wp:positionV relativeFrom="paragraph">
              <wp:posOffset>34925</wp:posOffset>
            </wp:positionV>
            <wp:extent cx="1943100" cy="4347845"/>
            <wp:effectExtent l="0" t="0" r="0" b="0"/>
            <wp:wrapTight wrapText="bothSides">
              <wp:wrapPolygon edited="0">
                <wp:start x="0" y="0"/>
                <wp:lineTo x="0" y="21483"/>
                <wp:lineTo x="21388" y="21483"/>
                <wp:lineTo x="21388"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3100" cy="434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C7D">
        <w:rPr>
          <w:rFonts w:ascii="Arial" w:hAnsi="Arial" w:cs="Arial"/>
          <w:noProof/>
          <w:sz w:val="24"/>
          <w:szCs w:val="24"/>
        </w:rPr>
        <w:drawing>
          <wp:inline distT="0" distB="0" distL="0" distR="0" wp14:anchorId="3892EB20" wp14:editId="117A721F">
            <wp:extent cx="3060000" cy="204000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64" r="2164"/>
                    <a:stretch/>
                  </pic:blipFill>
                  <pic:spPr bwMode="auto">
                    <a:xfrm>
                      <a:off x="0" y="0"/>
                      <a:ext cx="3060000" cy="2040000"/>
                    </a:xfrm>
                    <a:prstGeom prst="rect">
                      <a:avLst/>
                    </a:prstGeom>
                    <a:noFill/>
                    <a:ln>
                      <a:noFill/>
                    </a:ln>
                    <a:extLst>
                      <a:ext uri="{53640926-AAD7-44D8-BBD7-CCE9431645EC}">
                        <a14:shadowObscured xmlns:a14="http://schemas.microsoft.com/office/drawing/2010/main"/>
                      </a:ext>
                    </a:extLst>
                  </pic:spPr>
                </pic:pic>
              </a:graphicData>
            </a:graphic>
          </wp:inline>
        </w:drawing>
      </w:r>
    </w:p>
    <w:p w14:paraId="03DE5BE0" w14:textId="2CE5245B" w:rsidR="007D554D" w:rsidRPr="00D46C7D" w:rsidRDefault="007D554D" w:rsidP="007D554D">
      <w:pPr>
        <w:spacing w:line="360" w:lineRule="auto"/>
        <w:ind w:right="3826"/>
        <w:jc w:val="center"/>
        <w:rPr>
          <w:rFonts w:ascii="Arial" w:hAnsi="Arial" w:cs="Arial"/>
          <w:noProof/>
          <w:sz w:val="24"/>
          <w:szCs w:val="24"/>
        </w:rPr>
      </w:pPr>
      <w:r w:rsidRPr="00D46C7D">
        <w:rPr>
          <w:rFonts w:ascii="Arial" w:hAnsi="Arial" w:cs="Arial"/>
          <w:noProof/>
          <w:sz w:val="24"/>
          <w:szCs w:val="24"/>
        </w:rPr>
        <w:t>Figura 4: Propuesta vialidad</w:t>
      </w:r>
    </w:p>
    <w:p w14:paraId="24B883CF" w14:textId="218455F6" w:rsidR="007D554D" w:rsidRPr="00D46C7D" w:rsidRDefault="007D554D" w:rsidP="007D554D">
      <w:pPr>
        <w:rPr>
          <w:rFonts w:ascii="Arial" w:hAnsi="Arial" w:cs="Arial"/>
          <w:noProof/>
          <w:sz w:val="24"/>
          <w:szCs w:val="24"/>
        </w:rPr>
      </w:pPr>
      <w:r w:rsidRPr="00D46C7D">
        <w:rPr>
          <w:rFonts w:ascii="Arial" w:hAnsi="Arial" w:cs="Arial"/>
          <w:noProof/>
          <w:sz w:val="24"/>
          <w:szCs w:val="24"/>
        </w:rPr>
        <w:drawing>
          <wp:inline distT="0" distB="0" distL="0" distR="0" wp14:anchorId="332D9F72" wp14:editId="0DCA8122">
            <wp:extent cx="3060000" cy="20400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6989"/>
                    <a:stretch/>
                  </pic:blipFill>
                  <pic:spPr bwMode="auto">
                    <a:xfrm>
                      <a:off x="0" y="0"/>
                      <a:ext cx="3060000" cy="2040000"/>
                    </a:xfrm>
                    <a:prstGeom prst="rect">
                      <a:avLst/>
                    </a:prstGeom>
                    <a:noFill/>
                    <a:ln>
                      <a:noFill/>
                    </a:ln>
                    <a:extLst>
                      <a:ext uri="{53640926-AAD7-44D8-BBD7-CCE9431645EC}">
                        <a14:shadowObscured xmlns:a14="http://schemas.microsoft.com/office/drawing/2010/main"/>
                      </a:ext>
                    </a:extLst>
                  </pic:spPr>
                </pic:pic>
              </a:graphicData>
            </a:graphic>
          </wp:inline>
        </w:drawing>
      </w:r>
      <w:r w:rsidRPr="00D46C7D">
        <w:rPr>
          <w:rFonts w:ascii="Arial" w:hAnsi="Arial" w:cs="Arial"/>
          <w:sz w:val="24"/>
          <w:szCs w:val="24"/>
        </w:rPr>
        <w:t xml:space="preserve"> </w:t>
      </w:r>
    </w:p>
    <w:p w14:paraId="539E6B74" w14:textId="77777777" w:rsidR="007D554D" w:rsidRPr="00D46C7D" w:rsidRDefault="007D554D" w:rsidP="007D554D">
      <w:pPr>
        <w:spacing w:line="360" w:lineRule="auto"/>
        <w:jc w:val="center"/>
        <w:rPr>
          <w:rFonts w:ascii="Arial" w:hAnsi="Arial" w:cs="Arial"/>
          <w:i/>
          <w:iCs/>
          <w:sz w:val="24"/>
          <w:szCs w:val="24"/>
        </w:rPr>
      </w:pPr>
      <w:r w:rsidRPr="00D46C7D">
        <w:rPr>
          <w:rFonts w:ascii="Arial" w:hAnsi="Arial" w:cs="Arial"/>
          <w:i/>
          <w:iCs/>
          <w:sz w:val="24"/>
          <w:szCs w:val="24"/>
        </w:rPr>
        <w:t>Fuente: Elaboración propia, 2023</w:t>
      </w:r>
    </w:p>
    <w:p w14:paraId="6CE28BFE" w14:textId="75B89493" w:rsidR="007D554D" w:rsidRPr="00D46C7D" w:rsidRDefault="007D554D" w:rsidP="007D554D">
      <w:pPr>
        <w:tabs>
          <w:tab w:val="left" w:pos="3276"/>
        </w:tabs>
        <w:spacing w:line="360" w:lineRule="auto"/>
        <w:jc w:val="both"/>
        <w:rPr>
          <w:rFonts w:ascii="Arial" w:hAnsi="Arial" w:cs="Arial"/>
          <w:sz w:val="24"/>
          <w:szCs w:val="24"/>
        </w:rPr>
      </w:pPr>
      <w:r w:rsidRPr="00D46C7D">
        <w:rPr>
          <w:rFonts w:ascii="Arial" w:hAnsi="Arial" w:cs="Arial"/>
          <w:sz w:val="24"/>
          <w:szCs w:val="24"/>
        </w:rPr>
        <w:t xml:space="preserve">Todas estas propuestas quedan condensadas en un compendio de planos urbanos en los que se desarrolla de forma individual cada uno de estos objetivos de las ODS. Dentro de la nueva estructura urbana propuesta también se planificó el reordenamiento de usos de suelo con la implementación de viviendas productivas, equipamiento </w:t>
      </w:r>
      <w:r w:rsidR="00750FE0" w:rsidRPr="00D46C7D">
        <w:rPr>
          <w:rFonts w:ascii="Arial" w:hAnsi="Arial" w:cs="Arial"/>
          <w:sz w:val="24"/>
          <w:szCs w:val="24"/>
        </w:rPr>
        <w:t>cultural</w:t>
      </w:r>
      <w:r w:rsidRPr="00D46C7D">
        <w:rPr>
          <w:rFonts w:ascii="Arial" w:hAnsi="Arial" w:cs="Arial"/>
          <w:sz w:val="24"/>
          <w:szCs w:val="24"/>
        </w:rPr>
        <w:t xml:space="preserve"> con un centro de interpretación y una clínica oftalmológica.</w:t>
      </w:r>
    </w:p>
    <w:p w14:paraId="44D76657" w14:textId="77777777" w:rsidR="007D554D" w:rsidRPr="00D46C7D" w:rsidRDefault="007D554D" w:rsidP="007D554D">
      <w:pPr>
        <w:pStyle w:val="ListParagraph"/>
        <w:numPr>
          <w:ilvl w:val="0"/>
          <w:numId w:val="3"/>
        </w:numPr>
        <w:tabs>
          <w:tab w:val="left" w:pos="3276"/>
        </w:tabs>
        <w:spacing w:line="360" w:lineRule="auto"/>
        <w:rPr>
          <w:rFonts w:ascii="Arial" w:hAnsi="Arial" w:cs="Arial"/>
          <w:b/>
          <w:bCs/>
          <w:sz w:val="24"/>
          <w:szCs w:val="24"/>
        </w:rPr>
      </w:pPr>
      <w:r w:rsidRPr="00D46C7D">
        <w:rPr>
          <w:rFonts w:ascii="Arial" w:hAnsi="Arial" w:cs="Arial"/>
          <w:b/>
          <w:bCs/>
          <w:sz w:val="24"/>
          <w:szCs w:val="24"/>
        </w:rPr>
        <w:t>Vivienda Productiva</w:t>
      </w:r>
    </w:p>
    <w:p w14:paraId="331687D3" w14:textId="4528BD8E" w:rsidR="007D554D" w:rsidRPr="00D46C7D" w:rsidRDefault="007D554D" w:rsidP="007D554D">
      <w:pPr>
        <w:tabs>
          <w:tab w:val="left" w:pos="3276"/>
        </w:tabs>
        <w:spacing w:line="360" w:lineRule="auto"/>
        <w:ind w:left="360"/>
        <w:jc w:val="both"/>
        <w:rPr>
          <w:rFonts w:ascii="Arial" w:hAnsi="Arial" w:cs="Arial"/>
          <w:sz w:val="24"/>
          <w:szCs w:val="24"/>
        </w:rPr>
      </w:pPr>
      <w:r w:rsidRPr="00D46C7D">
        <w:rPr>
          <w:rFonts w:ascii="Arial" w:hAnsi="Arial" w:cs="Arial"/>
          <w:sz w:val="24"/>
          <w:szCs w:val="24"/>
        </w:rPr>
        <w:t>Conociendo que la actividad económica principal de las familias del municipio es la agricultura, se diseñó una vivienda productiva para una familia conformada por cinco miembros (Padre, madre y tres</w:t>
      </w:r>
      <w:r w:rsidR="00750FE0" w:rsidRPr="00D46C7D">
        <w:rPr>
          <w:rFonts w:ascii="Arial" w:hAnsi="Arial" w:cs="Arial"/>
          <w:sz w:val="24"/>
          <w:szCs w:val="24"/>
        </w:rPr>
        <w:t xml:space="preserve"> </w:t>
      </w:r>
      <w:r w:rsidRPr="00D46C7D">
        <w:rPr>
          <w:rFonts w:ascii="Arial" w:hAnsi="Arial" w:cs="Arial"/>
          <w:sz w:val="24"/>
          <w:szCs w:val="24"/>
        </w:rPr>
        <w:t>hijos) que contribuya con el trabajo que realizan y permita tener una fuente de abastecimiento alimenticio propia.</w:t>
      </w:r>
    </w:p>
    <w:p w14:paraId="4F2F8DFC" w14:textId="1361C750" w:rsidR="007D554D" w:rsidRPr="00D46C7D" w:rsidRDefault="007D554D" w:rsidP="007D554D">
      <w:pPr>
        <w:tabs>
          <w:tab w:val="left" w:pos="3276"/>
        </w:tabs>
        <w:spacing w:line="360" w:lineRule="auto"/>
        <w:ind w:left="360"/>
        <w:jc w:val="both"/>
        <w:rPr>
          <w:rFonts w:ascii="Arial" w:hAnsi="Arial" w:cs="Arial"/>
          <w:sz w:val="24"/>
          <w:szCs w:val="24"/>
        </w:rPr>
      </w:pPr>
      <w:r w:rsidRPr="00D46C7D">
        <w:rPr>
          <w:rFonts w:ascii="Arial" w:hAnsi="Arial" w:cs="Arial"/>
          <w:sz w:val="24"/>
          <w:szCs w:val="24"/>
        </w:rPr>
        <w:lastRenderedPageBreak/>
        <w:t>A la vez, que el diseño de este prototipo de vivienda cuenta con un compendio físico y virtual de información bidimensional y tridimensional, memoria teórica del proyecto y anexos.</w:t>
      </w:r>
    </w:p>
    <w:p w14:paraId="2927F805" w14:textId="468EBDEA" w:rsidR="007D554D" w:rsidRPr="00D46C7D" w:rsidRDefault="007D554D" w:rsidP="00DD5C99">
      <w:pPr>
        <w:spacing w:line="240" w:lineRule="auto"/>
        <w:ind w:right="-1"/>
        <w:jc w:val="center"/>
        <w:rPr>
          <w:rFonts w:ascii="Arial" w:hAnsi="Arial" w:cs="Arial"/>
          <w:i/>
          <w:iCs/>
          <w:noProof/>
          <w:sz w:val="24"/>
          <w:szCs w:val="24"/>
        </w:rPr>
      </w:pPr>
      <w:r w:rsidRPr="00D46C7D">
        <w:rPr>
          <w:rFonts w:ascii="Arial" w:hAnsi="Arial" w:cs="Arial"/>
          <w:i/>
          <w:iCs/>
          <w:noProof/>
          <w:sz w:val="24"/>
          <w:szCs w:val="24"/>
        </w:rPr>
        <w:t xml:space="preserve">Figura </w:t>
      </w:r>
      <w:r w:rsidR="00DD5C99" w:rsidRPr="00D46C7D">
        <w:rPr>
          <w:rFonts w:ascii="Arial" w:hAnsi="Arial" w:cs="Arial"/>
          <w:i/>
          <w:iCs/>
          <w:noProof/>
          <w:sz w:val="24"/>
          <w:szCs w:val="24"/>
        </w:rPr>
        <w:t>5</w:t>
      </w:r>
      <w:r w:rsidRPr="00D46C7D">
        <w:rPr>
          <w:rFonts w:ascii="Arial" w:hAnsi="Arial" w:cs="Arial"/>
          <w:i/>
          <w:iCs/>
          <w:noProof/>
          <w:sz w:val="24"/>
          <w:szCs w:val="24"/>
        </w:rPr>
        <w:t xml:space="preserve">: </w:t>
      </w:r>
      <w:r w:rsidR="00DD5C99" w:rsidRPr="00D46C7D">
        <w:rPr>
          <w:rFonts w:ascii="Arial" w:hAnsi="Arial" w:cs="Arial"/>
          <w:i/>
          <w:iCs/>
          <w:noProof/>
          <w:sz w:val="24"/>
          <w:szCs w:val="24"/>
        </w:rPr>
        <w:t>Vivienda Productiva</w:t>
      </w:r>
    </w:p>
    <w:p w14:paraId="08674D7F" w14:textId="6D189BA3" w:rsidR="007D554D" w:rsidRPr="00D46C7D" w:rsidRDefault="007D554D" w:rsidP="009C7C54">
      <w:pPr>
        <w:tabs>
          <w:tab w:val="left" w:pos="3276"/>
        </w:tabs>
        <w:spacing w:line="240" w:lineRule="auto"/>
        <w:jc w:val="center"/>
        <w:rPr>
          <w:rFonts w:ascii="Arial" w:hAnsi="Arial" w:cs="Arial"/>
          <w:b/>
          <w:bCs/>
          <w:sz w:val="24"/>
          <w:szCs w:val="24"/>
        </w:rPr>
      </w:pPr>
      <w:r w:rsidRPr="00D46C7D">
        <w:rPr>
          <w:rFonts w:ascii="Arial" w:hAnsi="Arial" w:cs="Arial"/>
          <w:b/>
          <w:bCs/>
          <w:noProof/>
          <w:sz w:val="24"/>
          <w:szCs w:val="24"/>
        </w:rPr>
        <w:drawing>
          <wp:inline distT="0" distB="0" distL="0" distR="0" wp14:anchorId="0BF74013" wp14:editId="123AAD09">
            <wp:extent cx="3132000" cy="2088000"/>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282" r="1282"/>
                    <a:stretch/>
                  </pic:blipFill>
                  <pic:spPr bwMode="auto">
                    <a:xfrm>
                      <a:off x="0" y="0"/>
                      <a:ext cx="3132000" cy="2088000"/>
                    </a:xfrm>
                    <a:prstGeom prst="rect">
                      <a:avLst/>
                    </a:prstGeom>
                    <a:noFill/>
                    <a:ln>
                      <a:noFill/>
                    </a:ln>
                    <a:extLst>
                      <a:ext uri="{53640926-AAD7-44D8-BBD7-CCE9431645EC}">
                        <a14:shadowObscured xmlns:a14="http://schemas.microsoft.com/office/drawing/2010/main"/>
                      </a:ext>
                    </a:extLst>
                  </pic:spPr>
                </pic:pic>
              </a:graphicData>
            </a:graphic>
          </wp:inline>
        </w:drawing>
      </w:r>
    </w:p>
    <w:p w14:paraId="6417B00D" w14:textId="5BE95726" w:rsidR="00DD5C99" w:rsidRPr="00D46C7D" w:rsidRDefault="00DD5C99" w:rsidP="00DD5C99">
      <w:pPr>
        <w:tabs>
          <w:tab w:val="left" w:pos="3276"/>
        </w:tabs>
        <w:spacing w:line="360" w:lineRule="auto"/>
        <w:jc w:val="center"/>
        <w:rPr>
          <w:rFonts w:ascii="Arial" w:hAnsi="Arial" w:cs="Arial"/>
          <w:i/>
          <w:iCs/>
          <w:sz w:val="24"/>
          <w:szCs w:val="24"/>
        </w:rPr>
      </w:pPr>
      <w:r w:rsidRPr="00D46C7D">
        <w:rPr>
          <w:rFonts w:ascii="Arial" w:hAnsi="Arial" w:cs="Arial"/>
          <w:i/>
          <w:iCs/>
          <w:sz w:val="24"/>
          <w:szCs w:val="24"/>
        </w:rPr>
        <w:t xml:space="preserve">Fuente: Rigoberto </w:t>
      </w:r>
      <w:proofErr w:type="spellStart"/>
      <w:r w:rsidRPr="00D46C7D">
        <w:rPr>
          <w:rFonts w:ascii="Arial" w:hAnsi="Arial" w:cs="Arial"/>
          <w:i/>
          <w:iCs/>
          <w:sz w:val="24"/>
          <w:szCs w:val="24"/>
        </w:rPr>
        <w:t>Yucra</w:t>
      </w:r>
      <w:proofErr w:type="spellEnd"/>
      <w:r w:rsidRPr="00D46C7D">
        <w:rPr>
          <w:rFonts w:ascii="Arial" w:hAnsi="Arial" w:cs="Arial"/>
          <w:i/>
          <w:iCs/>
          <w:sz w:val="24"/>
          <w:szCs w:val="24"/>
        </w:rPr>
        <w:t>, 2023</w:t>
      </w:r>
    </w:p>
    <w:p w14:paraId="7AA53E61" w14:textId="77777777" w:rsidR="00DD5C99" w:rsidRPr="00D46C7D" w:rsidRDefault="00DD5C99" w:rsidP="00DD5C99">
      <w:pPr>
        <w:pStyle w:val="ListParagraph"/>
        <w:numPr>
          <w:ilvl w:val="0"/>
          <w:numId w:val="3"/>
        </w:numPr>
        <w:tabs>
          <w:tab w:val="left" w:pos="3276"/>
        </w:tabs>
        <w:spacing w:line="360" w:lineRule="auto"/>
        <w:jc w:val="both"/>
        <w:rPr>
          <w:rFonts w:ascii="Arial" w:hAnsi="Arial" w:cs="Arial"/>
          <w:b/>
          <w:bCs/>
          <w:sz w:val="24"/>
          <w:szCs w:val="24"/>
        </w:rPr>
      </w:pPr>
      <w:r w:rsidRPr="00D46C7D">
        <w:rPr>
          <w:rFonts w:ascii="Arial" w:hAnsi="Arial" w:cs="Arial"/>
          <w:b/>
          <w:bCs/>
          <w:sz w:val="24"/>
          <w:szCs w:val="24"/>
        </w:rPr>
        <w:t>Centro Cultural</w:t>
      </w:r>
    </w:p>
    <w:p w14:paraId="7B3AA217" w14:textId="77777777" w:rsidR="00DD5C99" w:rsidRPr="00D46C7D" w:rsidRDefault="00DD5C99" w:rsidP="00DD5C99">
      <w:pPr>
        <w:tabs>
          <w:tab w:val="left" w:pos="3276"/>
        </w:tabs>
        <w:spacing w:line="360" w:lineRule="auto"/>
        <w:ind w:left="360"/>
        <w:jc w:val="both"/>
        <w:rPr>
          <w:rFonts w:ascii="Arial" w:hAnsi="Arial" w:cs="Arial"/>
          <w:b/>
          <w:bCs/>
          <w:sz w:val="24"/>
          <w:szCs w:val="24"/>
        </w:rPr>
      </w:pPr>
      <w:r w:rsidRPr="00D46C7D">
        <w:rPr>
          <w:rFonts w:ascii="Arial" w:hAnsi="Arial" w:cs="Arial"/>
          <w:sz w:val="24"/>
          <w:szCs w:val="24"/>
        </w:rPr>
        <w:t xml:space="preserve">Una de las actividades que mueve económicamente el desarrollo de Camargo es la producción de vino y singani, por lo cual se elaboró una ruta turística en la cual el usuario pueda recorrer las haciendas más representativas del Municipio y termine visitando el Centro Cultural propuesto. </w:t>
      </w:r>
    </w:p>
    <w:p w14:paraId="21C13DB9" w14:textId="37749DEC" w:rsidR="00DD5C99" w:rsidRPr="00D46C7D" w:rsidRDefault="00DD5C99" w:rsidP="00DD5C99">
      <w:pPr>
        <w:tabs>
          <w:tab w:val="left" w:pos="3276"/>
        </w:tabs>
        <w:spacing w:line="360" w:lineRule="auto"/>
        <w:ind w:left="360"/>
        <w:jc w:val="both"/>
        <w:rPr>
          <w:rFonts w:ascii="Arial" w:hAnsi="Arial" w:cs="Arial"/>
          <w:sz w:val="24"/>
          <w:szCs w:val="24"/>
        </w:rPr>
      </w:pPr>
      <w:r w:rsidRPr="00D46C7D">
        <w:rPr>
          <w:rFonts w:ascii="Arial" w:hAnsi="Arial" w:cs="Arial"/>
          <w:sz w:val="24"/>
          <w:szCs w:val="24"/>
        </w:rPr>
        <w:t>Se diseñó este centro cultural para contar con salas de exposición y de degustación de vino y singani, área administrativa, servicios complementarios, áreas exteriores y áreas educativas con talleres.</w:t>
      </w:r>
    </w:p>
    <w:p w14:paraId="0FDB3171" w14:textId="3A5E0502" w:rsidR="00DD5C99" w:rsidRPr="00D46C7D" w:rsidRDefault="00DD5C99" w:rsidP="00DD5C99">
      <w:pPr>
        <w:tabs>
          <w:tab w:val="left" w:pos="3276"/>
        </w:tabs>
        <w:spacing w:line="240" w:lineRule="auto"/>
        <w:jc w:val="center"/>
        <w:rPr>
          <w:rFonts w:ascii="Arial" w:hAnsi="Arial" w:cs="Arial"/>
          <w:i/>
          <w:iCs/>
          <w:sz w:val="24"/>
          <w:szCs w:val="24"/>
        </w:rPr>
      </w:pPr>
      <w:r w:rsidRPr="00D46C7D">
        <w:rPr>
          <w:rFonts w:ascii="Arial" w:hAnsi="Arial" w:cs="Arial"/>
          <w:i/>
          <w:iCs/>
          <w:sz w:val="24"/>
          <w:szCs w:val="24"/>
        </w:rPr>
        <w:t>Figura 6: Centro cultural del vino y el singani</w:t>
      </w:r>
    </w:p>
    <w:p w14:paraId="4B0C6BDD" w14:textId="43F2F35F" w:rsidR="00DD5C99" w:rsidRPr="00D46C7D" w:rsidRDefault="00DD5C99" w:rsidP="009C7C54">
      <w:pPr>
        <w:tabs>
          <w:tab w:val="left" w:pos="3276"/>
        </w:tabs>
        <w:spacing w:line="240" w:lineRule="auto"/>
        <w:jc w:val="center"/>
        <w:rPr>
          <w:rFonts w:ascii="Arial" w:hAnsi="Arial" w:cs="Arial"/>
          <w:b/>
          <w:bCs/>
          <w:sz w:val="24"/>
          <w:szCs w:val="24"/>
        </w:rPr>
      </w:pPr>
      <w:r w:rsidRPr="00D46C7D">
        <w:rPr>
          <w:rFonts w:ascii="Arial" w:hAnsi="Arial" w:cs="Arial"/>
          <w:b/>
          <w:bCs/>
          <w:noProof/>
          <w:sz w:val="24"/>
          <w:szCs w:val="24"/>
        </w:rPr>
        <w:lastRenderedPageBreak/>
        <w:drawing>
          <wp:inline distT="0" distB="0" distL="0" distR="0" wp14:anchorId="58A6AD9F" wp14:editId="50AE5684">
            <wp:extent cx="3780000" cy="252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43" r="2543"/>
                    <a:stretch/>
                  </pic:blipFill>
                  <pic:spPr bwMode="auto">
                    <a:xfrm>
                      <a:off x="0" y="0"/>
                      <a:ext cx="37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A6F4E97" w14:textId="004BE781" w:rsidR="00DD5C99" w:rsidRPr="00D46C7D" w:rsidRDefault="00DD5C99" w:rsidP="00DD5C99">
      <w:pPr>
        <w:tabs>
          <w:tab w:val="left" w:pos="3276"/>
        </w:tabs>
        <w:spacing w:line="360" w:lineRule="auto"/>
        <w:jc w:val="center"/>
        <w:rPr>
          <w:rFonts w:ascii="Arial" w:hAnsi="Arial" w:cs="Arial"/>
          <w:i/>
          <w:iCs/>
          <w:sz w:val="24"/>
          <w:szCs w:val="24"/>
        </w:rPr>
      </w:pPr>
      <w:r w:rsidRPr="00D46C7D">
        <w:rPr>
          <w:rFonts w:ascii="Arial" w:hAnsi="Arial" w:cs="Arial"/>
          <w:i/>
          <w:iCs/>
          <w:sz w:val="24"/>
          <w:szCs w:val="24"/>
        </w:rPr>
        <w:t>Fuente: Giovanna Montalvo, 2023</w:t>
      </w:r>
    </w:p>
    <w:p w14:paraId="1F8891FE" w14:textId="77777777" w:rsidR="00DD5C99" w:rsidRPr="00D46C7D" w:rsidRDefault="00DD5C99" w:rsidP="00DD5C99">
      <w:pPr>
        <w:pStyle w:val="ListParagraph"/>
        <w:numPr>
          <w:ilvl w:val="0"/>
          <w:numId w:val="3"/>
        </w:numPr>
        <w:tabs>
          <w:tab w:val="left" w:pos="3276"/>
        </w:tabs>
        <w:spacing w:line="360" w:lineRule="auto"/>
        <w:rPr>
          <w:rFonts w:ascii="Arial" w:hAnsi="Arial" w:cs="Arial"/>
          <w:b/>
          <w:bCs/>
          <w:sz w:val="24"/>
          <w:szCs w:val="24"/>
        </w:rPr>
      </w:pPr>
      <w:r w:rsidRPr="00D46C7D">
        <w:rPr>
          <w:rFonts w:ascii="Arial" w:hAnsi="Arial" w:cs="Arial"/>
          <w:b/>
          <w:bCs/>
          <w:sz w:val="24"/>
          <w:szCs w:val="24"/>
        </w:rPr>
        <w:t>Clínica Oftalmológica</w:t>
      </w:r>
    </w:p>
    <w:p w14:paraId="5DF26350" w14:textId="77777777" w:rsidR="00DD5C99" w:rsidRPr="00D46C7D" w:rsidRDefault="00DD5C99" w:rsidP="00DD5C99">
      <w:pPr>
        <w:tabs>
          <w:tab w:val="left" w:pos="3276"/>
        </w:tabs>
        <w:spacing w:line="360" w:lineRule="auto"/>
        <w:ind w:left="360"/>
        <w:jc w:val="both"/>
        <w:rPr>
          <w:rFonts w:ascii="Arial" w:hAnsi="Arial" w:cs="Arial"/>
          <w:b/>
          <w:bCs/>
          <w:sz w:val="24"/>
          <w:szCs w:val="24"/>
        </w:rPr>
      </w:pPr>
      <w:r w:rsidRPr="00D46C7D">
        <w:rPr>
          <w:rFonts w:ascii="Arial" w:hAnsi="Arial" w:cs="Arial"/>
          <w:sz w:val="24"/>
          <w:szCs w:val="24"/>
        </w:rPr>
        <w:t>Una de los padecimientos de salud con mayor índice de casos en Camargo son los problemas visuales según el PTDI.</w:t>
      </w:r>
    </w:p>
    <w:p w14:paraId="2F3D7303" w14:textId="77777777" w:rsidR="00DD5C99" w:rsidRPr="00D46C7D" w:rsidRDefault="00DD5C99" w:rsidP="00DD5C99">
      <w:pPr>
        <w:tabs>
          <w:tab w:val="left" w:pos="3276"/>
        </w:tabs>
        <w:spacing w:line="360" w:lineRule="auto"/>
        <w:ind w:left="360"/>
        <w:jc w:val="both"/>
        <w:rPr>
          <w:rFonts w:ascii="Arial" w:hAnsi="Arial" w:cs="Arial"/>
          <w:b/>
          <w:bCs/>
          <w:sz w:val="24"/>
          <w:szCs w:val="24"/>
        </w:rPr>
      </w:pPr>
      <w:r w:rsidRPr="00D46C7D">
        <w:rPr>
          <w:rFonts w:ascii="Arial" w:hAnsi="Arial" w:cs="Arial"/>
          <w:sz w:val="24"/>
          <w:szCs w:val="24"/>
        </w:rPr>
        <w:t>Por esta razón se realizó el diseño de una Clínica Oftalmológica de segundo nivel equipada con un área de consulta externa, área de UCI, área de emergencias, área de internación para 40 pacientes y área de servicios complementarios.</w:t>
      </w:r>
    </w:p>
    <w:p w14:paraId="7AFCE639" w14:textId="7200831E" w:rsidR="00DD5C99" w:rsidRPr="00D46C7D" w:rsidRDefault="00DD5C99" w:rsidP="00DD5C99">
      <w:pPr>
        <w:tabs>
          <w:tab w:val="left" w:pos="3276"/>
        </w:tabs>
        <w:spacing w:line="360" w:lineRule="auto"/>
        <w:ind w:left="360"/>
        <w:jc w:val="both"/>
        <w:rPr>
          <w:rFonts w:ascii="Arial" w:hAnsi="Arial" w:cs="Arial"/>
          <w:sz w:val="24"/>
          <w:szCs w:val="24"/>
        </w:rPr>
      </w:pPr>
      <w:r w:rsidRPr="00D46C7D">
        <w:rPr>
          <w:rFonts w:ascii="Arial" w:hAnsi="Arial" w:cs="Arial"/>
          <w:sz w:val="24"/>
          <w:szCs w:val="24"/>
        </w:rPr>
        <w:t>El diseño tomó en cuenta el aspecto de sostenibilidad con la incorporación de paneles solares en la cubierta y diseño biofílico en las áreas de espera.</w:t>
      </w:r>
    </w:p>
    <w:p w14:paraId="5C694638" w14:textId="4AC39FF3" w:rsidR="00DD5C99" w:rsidRPr="00D46C7D" w:rsidRDefault="00DD5C99" w:rsidP="00DD5C99">
      <w:pPr>
        <w:tabs>
          <w:tab w:val="left" w:pos="3276"/>
        </w:tabs>
        <w:spacing w:line="240" w:lineRule="auto"/>
        <w:jc w:val="center"/>
        <w:rPr>
          <w:rFonts w:ascii="Arial" w:hAnsi="Arial" w:cs="Arial"/>
          <w:i/>
          <w:iCs/>
          <w:sz w:val="24"/>
          <w:szCs w:val="24"/>
        </w:rPr>
      </w:pPr>
      <w:r w:rsidRPr="00D46C7D">
        <w:rPr>
          <w:rFonts w:ascii="Arial" w:hAnsi="Arial" w:cs="Arial"/>
          <w:i/>
          <w:iCs/>
          <w:sz w:val="24"/>
          <w:szCs w:val="24"/>
        </w:rPr>
        <w:t>Figura 7: Clínica oftalmológica</w:t>
      </w:r>
    </w:p>
    <w:p w14:paraId="29F7C8B2" w14:textId="4DDC1188" w:rsidR="00DD5C99" w:rsidRPr="00D46C7D" w:rsidRDefault="00DD5C99" w:rsidP="009C7C54">
      <w:pPr>
        <w:tabs>
          <w:tab w:val="left" w:pos="1296"/>
        </w:tabs>
        <w:spacing w:line="240" w:lineRule="auto"/>
        <w:jc w:val="center"/>
        <w:rPr>
          <w:rFonts w:ascii="Arial" w:hAnsi="Arial" w:cs="Arial"/>
          <w:noProof/>
          <w:sz w:val="24"/>
          <w:szCs w:val="24"/>
        </w:rPr>
      </w:pPr>
      <w:r w:rsidRPr="00D46C7D">
        <w:rPr>
          <w:rFonts w:ascii="Arial" w:hAnsi="Arial" w:cs="Arial"/>
          <w:noProof/>
          <w:sz w:val="24"/>
          <w:szCs w:val="24"/>
        </w:rPr>
        <w:drawing>
          <wp:inline distT="0" distB="0" distL="0" distR="0" wp14:anchorId="2FD0363D" wp14:editId="70F7C0ED">
            <wp:extent cx="3780000" cy="252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97" r="497"/>
                    <a:stretch/>
                  </pic:blipFill>
                  <pic:spPr bwMode="auto">
                    <a:xfrm>
                      <a:off x="0" y="0"/>
                      <a:ext cx="37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E996999" w14:textId="7D7101A2" w:rsidR="00DD5C99" w:rsidRPr="00D46C7D" w:rsidRDefault="00DD5C99" w:rsidP="00DD5C99">
      <w:pPr>
        <w:tabs>
          <w:tab w:val="left" w:pos="3480"/>
        </w:tabs>
        <w:jc w:val="center"/>
        <w:rPr>
          <w:rFonts w:ascii="Arial" w:hAnsi="Arial" w:cs="Arial"/>
          <w:i/>
          <w:iCs/>
          <w:sz w:val="24"/>
          <w:szCs w:val="24"/>
        </w:rPr>
      </w:pPr>
      <w:r w:rsidRPr="00D46C7D">
        <w:rPr>
          <w:rFonts w:ascii="Arial" w:hAnsi="Arial" w:cs="Arial"/>
          <w:i/>
          <w:iCs/>
          <w:sz w:val="24"/>
          <w:szCs w:val="24"/>
        </w:rPr>
        <w:t>Fuente: Ana Peralta, 2023</w:t>
      </w:r>
    </w:p>
    <w:p w14:paraId="7553B2A9" w14:textId="77777777" w:rsidR="009C7C54" w:rsidRPr="00D46C7D" w:rsidRDefault="009C7C54" w:rsidP="009C7C54">
      <w:pPr>
        <w:spacing w:line="360" w:lineRule="auto"/>
        <w:jc w:val="both"/>
        <w:rPr>
          <w:rFonts w:ascii="Arial" w:hAnsi="Arial" w:cs="Arial"/>
          <w:b/>
          <w:bCs/>
          <w:sz w:val="24"/>
          <w:szCs w:val="24"/>
        </w:rPr>
      </w:pPr>
      <w:r w:rsidRPr="00D46C7D">
        <w:rPr>
          <w:rFonts w:ascii="Arial" w:hAnsi="Arial" w:cs="Arial"/>
          <w:b/>
          <w:bCs/>
          <w:sz w:val="24"/>
          <w:szCs w:val="24"/>
        </w:rPr>
        <w:lastRenderedPageBreak/>
        <w:t>4. DISCUSIÓN</w:t>
      </w:r>
    </w:p>
    <w:p w14:paraId="0715472A" w14:textId="77777777" w:rsidR="005431C6" w:rsidRPr="00D46C7D" w:rsidRDefault="005431C6" w:rsidP="005431C6">
      <w:pPr>
        <w:spacing w:line="360" w:lineRule="auto"/>
        <w:jc w:val="both"/>
        <w:rPr>
          <w:rFonts w:ascii="Arial" w:hAnsi="Arial" w:cs="Arial"/>
          <w:sz w:val="24"/>
          <w:szCs w:val="24"/>
        </w:rPr>
      </w:pPr>
      <w:r w:rsidRPr="00D46C7D">
        <w:rPr>
          <w:rFonts w:ascii="Arial" w:hAnsi="Arial" w:cs="Arial"/>
          <w:sz w:val="24"/>
          <w:szCs w:val="24"/>
        </w:rPr>
        <w:t>La propuesta de intervención urbana para Camargo presenta una serie de desafíos que deben ser abordados de manera integral. Un aspecto esencial es garantizar la participación activa de la comunidad en todas las etapas del proceso, desde la planificación hasta la ejecución y evaluación de los proyectos. Este involucramiento asegura que las intervenciones respondan a las necesidades reales de los habitantes y, al mismo tiempo, fomenta el sentido de pertenencia y cuidado hacia los nuevos espacios creados.</w:t>
      </w:r>
    </w:p>
    <w:p w14:paraId="7E2B6243" w14:textId="77777777" w:rsidR="005431C6" w:rsidRPr="00D46C7D" w:rsidRDefault="005431C6" w:rsidP="005431C6">
      <w:pPr>
        <w:spacing w:line="360" w:lineRule="auto"/>
        <w:jc w:val="both"/>
        <w:rPr>
          <w:rFonts w:ascii="Arial" w:hAnsi="Arial" w:cs="Arial"/>
          <w:sz w:val="24"/>
          <w:szCs w:val="24"/>
        </w:rPr>
      </w:pPr>
      <w:r w:rsidRPr="00D46C7D">
        <w:rPr>
          <w:rFonts w:ascii="Arial" w:hAnsi="Arial" w:cs="Arial"/>
          <w:sz w:val="24"/>
          <w:szCs w:val="24"/>
        </w:rPr>
        <w:t>De igual forma, es imprescindible contar con un respaldo político e institucional sólido que dé continuidad a las acciones planteadas. La transformación urbana requiere no solo voluntad política, sino también marcos normativos claros y recursos económicos que permitan llevar las propuestas del papel a la realidad. En este contexto, la inversión debe ser entendida como una apuesta estratégica de largo plazo, orientada a mejorar la calidad de vida, fortalecer el tejido social y promover el desarrollo sostenible de la ciudad.</w:t>
      </w:r>
    </w:p>
    <w:p w14:paraId="134F3B48" w14:textId="77777777" w:rsidR="005431C6" w:rsidRPr="00D46C7D" w:rsidRDefault="005431C6" w:rsidP="005431C6">
      <w:pPr>
        <w:spacing w:line="360" w:lineRule="auto"/>
        <w:jc w:val="both"/>
        <w:rPr>
          <w:rFonts w:ascii="Arial" w:hAnsi="Arial" w:cs="Arial"/>
          <w:sz w:val="24"/>
          <w:szCs w:val="24"/>
        </w:rPr>
      </w:pPr>
      <w:r w:rsidRPr="00D46C7D">
        <w:rPr>
          <w:rFonts w:ascii="Arial" w:hAnsi="Arial" w:cs="Arial"/>
          <w:sz w:val="24"/>
          <w:szCs w:val="24"/>
        </w:rPr>
        <w:t>Además, toda intervención debe integrar criterios de sostenibilidad y resiliencia, considerando el uso de soluciones bioclimáticas, materiales locales y estrategias de eficiencia energética que permitan enfrentar los retos del cambio climático y el crecimiento urbano.</w:t>
      </w:r>
    </w:p>
    <w:p w14:paraId="12341DCF" w14:textId="77777777" w:rsidR="005431C6" w:rsidRPr="00D46C7D" w:rsidRDefault="005431C6" w:rsidP="005431C6">
      <w:pPr>
        <w:spacing w:line="360" w:lineRule="auto"/>
        <w:jc w:val="both"/>
        <w:rPr>
          <w:rFonts w:ascii="Arial" w:hAnsi="Arial" w:cs="Arial"/>
          <w:sz w:val="24"/>
          <w:szCs w:val="24"/>
        </w:rPr>
      </w:pPr>
      <w:r w:rsidRPr="00D46C7D">
        <w:rPr>
          <w:rFonts w:ascii="Arial" w:hAnsi="Arial" w:cs="Arial"/>
          <w:sz w:val="24"/>
          <w:szCs w:val="24"/>
        </w:rPr>
        <w:t>En suma, la transformación de Camargo no debe verse únicamente como un conjunto de obras físicas, sino como un proceso participativo y multidimensional que combine esfuerzos sociales, políticos y técnicos para consolidar un modelo de ciudad inclusiva, equilibrada y preparada para el futuro.</w:t>
      </w:r>
    </w:p>
    <w:p w14:paraId="1997CACF" w14:textId="36A9266E" w:rsidR="009C7C54" w:rsidRPr="00D46C7D" w:rsidRDefault="00992615" w:rsidP="005431C6">
      <w:pPr>
        <w:spacing w:line="360" w:lineRule="auto"/>
        <w:jc w:val="both"/>
        <w:rPr>
          <w:rFonts w:ascii="Arial" w:hAnsi="Arial" w:cs="Arial"/>
          <w:b/>
          <w:bCs/>
          <w:sz w:val="24"/>
          <w:szCs w:val="24"/>
        </w:rPr>
      </w:pPr>
      <w:r w:rsidRPr="00D46C7D">
        <w:rPr>
          <w:rFonts w:ascii="Arial" w:hAnsi="Arial" w:cs="Arial"/>
          <w:b/>
          <w:bCs/>
          <w:sz w:val="24"/>
          <w:szCs w:val="24"/>
        </w:rPr>
        <w:t xml:space="preserve">5. </w:t>
      </w:r>
      <w:r w:rsidR="009C7C54" w:rsidRPr="00D46C7D">
        <w:rPr>
          <w:rFonts w:ascii="Arial" w:hAnsi="Arial" w:cs="Arial"/>
          <w:b/>
          <w:bCs/>
          <w:sz w:val="24"/>
          <w:szCs w:val="24"/>
        </w:rPr>
        <w:t>C</w:t>
      </w:r>
      <w:r w:rsidRPr="00D46C7D">
        <w:rPr>
          <w:rFonts w:ascii="Arial" w:hAnsi="Arial" w:cs="Arial"/>
          <w:b/>
          <w:bCs/>
          <w:sz w:val="24"/>
          <w:szCs w:val="24"/>
        </w:rPr>
        <w:t>ONCLUSIONES</w:t>
      </w:r>
    </w:p>
    <w:p w14:paraId="2C3B6392" w14:textId="3035B6CF" w:rsidR="00992615" w:rsidRPr="00D46C7D" w:rsidRDefault="00992615" w:rsidP="00356220">
      <w:pPr>
        <w:spacing w:line="360" w:lineRule="auto"/>
        <w:jc w:val="both"/>
        <w:rPr>
          <w:rFonts w:ascii="Arial" w:hAnsi="Arial" w:cs="Arial"/>
          <w:sz w:val="24"/>
          <w:szCs w:val="24"/>
        </w:rPr>
      </w:pPr>
      <w:r w:rsidRPr="00D46C7D">
        <w:rPr>
          <w:rFonts w:ascii="Arial" w:hAnsi="Arial" w:cs="Arial"/>
          <w:sz w:val="24"/>
          <w:szCs w:val="24"/>
        </w:rPr>
        <w:t>Con base en los resultados obtenidos de la propuesta de mejoramiento sostenible, urbano</w:t>
      </w:r>
      <w:r w:rsidR="00356220" w:rsidRPr="00D46C7D">
        <w:rPr>
          <w:rFonts w:ascii="Arial" w:hAnsi="Arial" w:cs="Arial"/>
          <w:sz w:val="24"/>
          <w:szCs w:val="24"/>
        </w:rPr>
        <w:t xml:space="preserve"> </w:t>
      </w:r>
      <w:r w:rsidRPr="00D46C7D">
        <w:rPr>
          <w:rFonts w:ascii="Arial" w:hAnsi="Arial" w:cs="Arial"/>
          <w:sz w:val="24"/>
          <w:szCs w:val="24"/>
        </w:rPr>
        <w:t>y arquitectónico del Municipio de Camargo, es evidente que las</w:t>
      </w:r>
      <w:r w:rsidR="00356220" w:rsidRPr="00D46C7D">
        <w:rPr>
          <w:rFonts w:ascii="Arial" w:hAnsi="Arial" w:cs="Arial"/>
          <w:sz w:val="24"/>
          <w:szCs w:val="24"/>
        </w:rPr>
        <w:t xml:space="preserve"> </w:t>
      </w:r>
      <w:r w:rsidRPr="00D46C7D">
        <w:rPr>
          <w:rFonts w:ascii="Arial" w:hAnsi="Arial" w:cs="Arial"/>
          <w:sz w:val="24"/>
          <w:szCs w:val="24"/>
        </w:rPr>
        <w:t>intervenciones propuestas han generado un impacto</w:t>
      </w:r>
      <w:r w:rsidR="00356220" w:rsidRPr="00D46C7D">
        <w:rPr>
          <w:rFonts w:ascii="Arial" w:hAnsi="Arial" w:cs="Arial"/>
          <w:sz w:val="24"/>
          <w:szCs w:val="24"/>
        </w:rPr>
        <w:t xml:space="preserve"> </w:t>
      </w:r>
      <w:r w:rsidRPr="00D46C7D">
        <w:rPr>
          <w:rFonts w:ascii="Arial" w:hAnsi="Arial" w:cs="Arial"/>
          <w:sz w:val="24"/>
          <w:szCs w:val="24"/>
        </w:rPr>
        <w:t>significativo en la configuración y el desarrollo</w:t>
      </w:r>
      <w:r w:rsidR="00356220" w:rsidRPr="00D46C7D">
        <w:rPr>
          <w:rFonts w:ascii="Arial" w:hAnsi="Arial" w:cs="Arial"/>
          <w:sz w:val="24"/>
          <w:szCs w:val="24"/>
        </w:rPr>
        <w:t xml:space="preserve"> </w:t>
      </w:r>
      <w:r w:rsidRPr="00D46C7D">
        <w:rPr>
          <w:rFonts w:ascii="Arial" w:hAnsi="Arial" w:cs="Arial"/>
          <w:sz w:val="24"/>
          <w:szCs w:val="24"/>
        </w:rPr>
        <w:t>del entorno urbano. A través de un enfoque</w:t>
      </w:r>
      <w:r w:rsidR="00356220" w:rsidRPr="00D46C7D">
        <w:rPr>
          <w:rFonts w:ascii="Arial" w:hAnsi="Arial" w:cs="Arial"/>
          <w:sz w:val="24"/>
          <w:szCs w:val="24"/>
        </w:rPr>
        <w:t xml:space="preserve"> </w:t>
      </w:r>
      <w:r w:rsidRPr="00D46C7D">
        <w:rPr>
          <w:rFonts w:ascii="Arial" w:hAnsi="Arial" w:cs="Arial"/>
          <w:sz w:val="24"/>
          <w:szCs w:val="24"/>
        </w:rPr>
        <w:t>interdisciplinario y participativo, se ha logrado</w:t>
      </w:r>
      <w:r w:rsidR="00356220" w:rsidRPr="00D46C7D">
        <w:rPr>
          <w:rFonts w:ascii="Arial" w:hAnsi="Arial" w:cs="Arial"/>
          <w:sz w:val="24"/>
          <w:szCs w:val="24"/>
        </w:rPr>
        <w:t xml:space="preserve"> </w:t>
      </w:r>
      <w:r w:rsidRPr="00D46C7D">
        <w:rPr>
          <w:rFonts w:ascii="Arial" w:hAnsi="Arial" w:cs="Arial"/>
          <w:sz w:val="24"/>
          <w:szCs w:val="24"/>
        </w:rPr>
        <w:t>diseñar soluciones integrales que abordan tanto las</w:t>
      </w:r>
      <w:r w:rsidR="00356220" w:rsidRPr="00D46C7D">
        <w:rPr>
          <w:rFonts w:ascii="Arial" w:hAnsi="Arial" w:cs="Arial"/>
          <w:sz w:val="24"/>
          <w:szCs w:val="24"/>
        </w:rPr>
        <w:t xml:space="preserve"> </w:t>
      </w:r>
      <w:r w:rsidRPr="00D46C7D">
        <w:rPr>
          <w:rFonts w:ascii="Arial" w:hAnsi="Arial" w:cs="Arial"/>
          <w:sz w:val="24"/>
          <w:szCs w:val="24"/>
        </w:rPr>
        <w:t>necesidades básicas de vivienda como las demandas</w:t>
      </w:r>
      <w:r w:rsidR="00356220" w:rsidRPr="00D46C7D">
        <w:rPr>
          <w:rFonts w:ascii="Arial" w:hAnsi="Arial" w:cs="Arial"/>
          <w:sz w:val="24"/>
          <w:szCs w:val="24"/>
        </w:rPr>
        <w:t xml:space="preserve"> </w:t>
      </w:r>
      <w:r w:rsidRPr="00D46C7D">
        <w:rPr>
          <w:rFonts w:ascii="Arial" w:hAnsi="Arial" w:cs="Arial"/>
          <w:sz w:val="24"/>
          <w:szCs w:val="24"/>
        </w:rPr>
        <w:t>de infraestructura y equipamiento cultural y de salud.</w:t>
      </w:r>
    </w:p>
    <w:p w14:paraId="0D5C5F35" w14:textId="2EB971E7" w:rsidR="00992615" w:rsidRPr="00D46C7D" w:rsidRDefault="00992615" w:rsidP="00356220">
      <w:pPr>
        <w:spacing w:line="360" w:lineRule="auto"/>
        <w:jc w:val="both"/>
        <w:rPr>
          <w:rFonts w:ascii="Arial" w:hAnsi="Arial" w:cs="Arial"/>
          <w:sz w:val="24"/>
          <w:szCs w:val="24"/>
        </w:rPr>
      </w:pPr>
      <w:r w:rsidRPr="00D46C7D">
        <w:rPr>
          <w:rFonts w:ascii="Arial" w:hAnsi="Arial" w:cs="Arial"/>
          <w:sz w:val="24"/>
          <w:szCs w:val="24"/>
        </w:rPr>
        <w:lastRenderedPageBreak/>
        <w:t>El diseño urbano es una propuesta para el mejoramiento del espacio público,</w:t>
      </w:r>
      <w:r w:rsidR="00356220" w:rsidRPr="00D46C7D">
        <w:rPr>
          <w:rFonts w:ascii="Arial" w:hAnsi="Arial" w:cs="Arial"/>
          <w:sz w:val="24"/>
          <w:szCs w:val="24"/>
        </w:rPr>
        <w:t xml:space="preserve"> </w:t>
      </w:r>
      <w:r w:rsidRPr="00D46C7D">
        <w:rPr>
          <w:rFonts w:ascii="Arial" w:hAnsi="Arial" w:cs="Arial"/>
          <w:sz w:val="24"/>
          <w:szCs w:val="24"/>
        </w:rPr>
        <w:t>que busca promover la</w:t>
      </w:r>
      <w:r w:rsidR="00356220" w:rsidRPr="00D46C7D">
        <w:rPr>
          <w:rFonts w:ascii="Arial" w:hAnsi="Arial" w:cs="Arial"/>
          <w:sz w:val="24"/>
          <w:szCs w:val="24"/>
        </w:rPr>
        <w:t xml:space="preserve"> </w:t>
      </w:r>
      <w:r w:rsidRPr="00D46C7D">
        <w:rPr>
          <w:rFonts w:ascii="Arial" w:hAnsi="Arial" w:cs="Arial"/>
          <w:sz w:val="24"/>
          <w:szCs w:val="24"/>
        </w:rPr>
        <w:t>cohesión social y la pertenencia comunitaria mediante la creación de áreas de convivencia y recreación.</w:t>
      </w:r>
    </w:p>
    <w:p w14:paraId="1901AD15" w14:textId="25B8B3BE" w:rsidR="00992615" w:rsidRPr="00D46C7D" w:rsidRDefault="00992615" w:rsidP="00356220">
      <w:pPr>
        <w:spacing w:line="360" w:lineRule="auto"/>
        <w:jc w:val="both"/>
        <w:rPr>
          <w:rFonts w:ascii="Arial" w:hAnsi="Arial" w:cs="Arial"/>
          <w:sz w:val="24"/>
          <w:szCs w:val="24"/>
        </w:rPr>
      </w:pPr>
      <w:r w:rsidRPr="00D46C7D">
        <w:rPr>
          <w:rFonts w:ascii="Arial" w:hAnsi="Arial" w:cs="Arial"/>
          <w:sz w:val="24"/>
          <w:szCs w:val="24"/>
        </w:rPr>
        <w:t>Con la implementación de estrategias de densificación controlada y uso mixto se busca optimizar el</w:t>
      </w:r>
      <w:r w:rsidR="00356220" w:rsidRPr="00D46C7D">
        <w:rPr>
          <w:rFonts w:ascii="Arial" w:hAnsi="Arial" w:cs="Arial"/>
          <w:sz w:val="24"/>
          <w:szCs w:val="24"/>
        </w:rPr>
        <w:t xml:space="preserve"> </w:t>
      </w:r>
      <w:r w:rsidRPr="00D46C7D">
        <w:rPr>
          <w:rFonts w:ascii="Arial" w:hAnsi="Arial" w:cs="Arial"/>
          <w:sz w:val="24"/>
          <w:szCs w:val="24"/>
        </w:rPr>
        <w:t>uso del suelo y reducir la huella ecológica, impulsando un desarrollo urbano más sostenible y resiliente</w:t>
      </w:r>
      <w:r w:rsidR="00356220" w:rsidRPr="00D46C7D">
        <w:rPr>
          <w:rFonts w:ascii="Arial" w:hAnsi="Arial" w:cs="Arial"/>
          <w:sz w:val="24"/>
          <w:szCs w:val="24"/>
        </w:rPr>
        <w:t xml:space="preserve"> </w:t>
      </w:r>
      <w:r w:rsidRPr="00D46C7D">
        <w:rPr>
          <w:rFonts w:ascii="Arial" w:hAnsi="Arial" w:cs="Arial"/>
          <w:sz w:val="24"/>
          <w:szCs w:val="24"/>
        </w:rPr>
        <w:t>a largo plazo.</w:t>
      </w:r>
    </w:p>
    <w:p w14:paraId="78FE4A80" w14:textId="7B6CE42D" w:rsidR="00992615" w:rsidRPr="00D46C7D" w:rsidRDefault="00992615" w:rsidP="00910DD0">
      <w:pPr>
        <w:spacing w:line="360" w:lineRule="auto"/>
        <w:jc w:val="both"/>
        <w:rPr>
          <w:rFonts w:ascii="Arial" w:hAnsi="Arial" w:cs="Arial"/>
          <w:sz w:val="24"/>
          <w:szCs w:val="24"/>
        </w:rPr>
      </w:pPr>
      <w:r w:rsidRPr="00D46C7D">
        <w:rPr>
          <w:rFonts w:ascii="Arial" w:hAnsi="Arial" w:cs="Arial"/>
          <w:sz w:val="24"/>
          <w:szCs w:val="24"/>
        </w:rPr>
        <w:t>Además, el prototipo de modelo de vivienda productiva no solo cumple con estándares de habitabilidad,</w:t>
      </w:r>
      <w:r w:rsidR="00356220" w:rsidRPr="00D46C7D">
        <w:rPr>
          <w:rFonts w:ascii="Arial" w:hAnsi="Arial" w:cs="Arial"/>
          <w:sz w:val="24"/>
          <w:szCs w:val="24"/>
        </w:rPr>
        <w:t xml:space="preserve"> </w:t>
      </w:r>
      <w:r w:rsidRPr="00D46C7D">
        <w:rPr>
          <w:rFonts w:ascii="Arial" w:hAnsi="Arial" w:cs="Arial"/>
          <w:sz w:val="24"/>
          <w:szCs w:val="24"/>
        </w:rPr>
        <w:t>sino que también facilita la generación de ingresos adicionales en el hogar a través de espacios</w:t>
      </w:r>
      <w:r w:rsidR="00356220" w:rsidRPr="00D46C7D">
        <w:rPr>
          <w:rFonts w:ascii="Arial" w:hAnsi="Arial" w:cs="Arial"/>
          <w:sz w:val="24"/>
          <w:szCs w:val="24"/>
        </w:rPr>
        <w:t xml:space="preserve"> </w:t>
      </w:r>
      <w:r w:rsidRPr="00D46C7D">
        <w:rPr>
          <w:rFonts w:ascii="Arial" w:hAnsi="Arial" w:cs="Arial"/>
          <w:sz w:val="24"/>
          <w:szCs w:val="24"/>
        </w:rPr>
        <w:t>multifuncionales, promoviendo la autonomía económica y la inclusión social, fortaleciendo el tejido</w:t>
      </w:r>
      <w:r w:rsidR="00356220" w:rsidRPr="00D46C7D">
        <w:rPr>
          <w:rFonts w:ascii="Arial" w:hAnsi="Arial" w:cs="Arial"/>
          <w:sz w:val="24"/>
          <w:szCs w:val="24"/>
        </w:rPr>
        <w:t xml:space="preserve"> </w:t>
      </w:r>
      <w:r w:rsidRPr="00D46C7D">
        <w:rPr>
          <w:rFonts w:ascii="Arial" w:hAnsi="Arial" w:cs="Arial"/>
          <w:sz w:val="24"/>
          <w:szCs w:val="24"/>
        </w:rPr>
        <w:t>comunitario y contribuyendo al desarrollo económico local. Por último, el diseño de equipamiento</w:t>
      </w:r>
      <w:r w:rsidR="00356220" w:rsidRPr="00D46C7D">
        <w:rPr>
          <w:rFonts w:ascii="Arial" w:hAnsi="Arial" w:cs="Arial"/>
          <w:sz w:val="24"/>
          <w:szCs w:val="24"/>
        </w:rPr>
        <w:t xml:space="preserve"> </w:t>
      </w:r>
      <w:r w:rsidRPr="00D46C7D">
        <w:rPr>
          <w:rFonts w:ascii="Arial" w:hAnsi="Arial" w:cs="Arial"/>
          <w:sz w:val="24"/>
          <w:szCs w:val="24"/>
        </w:rPr>
        <w:t>como el centro cultural y la clínica oftalmológica apunta a mejorar el acceso a servicios básicos de</w:t>
      </w:r>
      <w:r w:rsidR="00356220" w:rsidRPr="00D46C7D">
        <w:rPr>
          <w:rFonts w:ascii="Arial" w:hAnsi="Arial" w:cs="Arial"/>
          <w:sz w:val="24"/>
          <w:szCs w:val="24"/>
        </w:rPr>
        <w:t xml:space="preserve"> </w:t>
      </w:r>
      <w:r w:rsidRPr="00D46C7D">
        <w:rPr>
          <w:rFonts w:ascii="Arial" w:hAnsi="Arial" w:cs="Arial"/>
          <w:sz w:val="24"/>
          <w:szCs w:val="24"/>
        </w:rPr>
        <w:t>salud y cultura, promoviendo la educación y la sensibilización en temas de bienestar en la comunidad.</w:t>
      </w:r>
    </w:p>
    <w:p w14:paraId="060083C9" w14:textId="48F5F5BA" w:rsidR="009C7C54" w:rsidRPr="00D46C7D" w:rsidRDefault="00992615" w:rsidP="00910DD0">
      <w:pPr>
        <w:spacing w:line="360" w:lineRule="auto"/>
        <w:jc w:val="both"/>
        <w:rPr>
          <w:rFonts w:ascii="Arial" w:hAnsi="Arial" w:cs="Arial"/>
          <w:sz w:val="24"/>
          <w:szCs w:val="24"/>
        </w:rPr>
      </w:pPr>
      <w:r w:rsidRPr="00D46C7D">
        <w:rPr>
          <w:rFonts w:ascii="Arial" w:hAnsi="Arial" w:cs="Arial"/>
          <w:sz w:val="24"/>
          <w:szCs w:val="24"/>
        </w:rPr>
        <w:t>Las intervenciones propuestas no solo buscan mejorar la calidad de vida de los habitantes, sino</w:t>
      </w:r>
      <w:r w:rsidR="00356220" w:rsidRPr="00D46C7D">
        <w:rPr>
          <w:rFonts w:ascii="Arial" w:hAnsi="Arial" w:cs="Arial"/>
          <w:sz w:val="24"/>
          <w:szCs w:val="24"/>
        </w:rPr>
        <w:t xml:space="preserve"> </w:t>
      </w:r>
      <w:r w:rsidRPr="00D46C7D">
        <w:rPr>
          <w:rFonts w:ascii="Arial" w:hAnsi="Arial" w:cs="Arial"/>
          <w:sz w:val="24"/>
          <w:szCs w:val="24"/>
        </w:rPr>
        <w:t>también sentar las bases para un futuro más próspero, equitativo y sostenible para toda la comunidad.</w:t>
      </w:r>
    </w:p>
    <w:p w14:paraId="1FE83811" w14:textId="31503D24" w:rsidR="009C7C54" w:rsidRPr="00D46C7D" w:rsidRDefault="00992615" w:rsidP="009C7C54">
      <w:pPr>
        <w:spacing w:line="360" w:lineRule="auto"/>
        <w:jc w:val="both"/>
        <w:rPr>
          <w:rFonts w:ascii="Arial" w:hAnsi="Arial" w:cs="Arial"/>
          <w:b/>
          <w:bCs/>
          <w:sz w:val="24"/>
          <w:szCs w:val="24"/>
        </w:rPr>
      </w:pPr>
      <w:r w:rsidRPr="00D46C7D">
        <w:rPr>
          <w:rFonts w:ascii="Arial" w:hAnsi="Arial" w:cs="Arial"/>
          <w:b/>
          <w:bCs/>
          <w:sz w:val="24"/>
          <w:szCs w:val="24"/>
        </w:rPr>
        <w:t>6. RECOMENDACIONES</w:t>
      </w:r>
    </w:p>
    <w:p w14:paraId="30234BE3" w14:textId="755976CB" w:rsidR="00CD6CDD" w:rsidRPr="00D46C7D" w:rsidRDefault="00CD6CDD" w:rsidP="00CD6CDD">
      <w:pPr>
        <w:spacing w:line="360" w:lineRule="auto"/>
        <w:jc w:val="both"/>
        <w:rPr>
          <w:rFonts w:ascii="Arial" w:hAnsi="Arial" w:cs="Arial"/>
          <w:sz w:val="24"/>
          <w:szCs w:val="24"/>
        </w:rPr>
      </w:pPr>
      <w:r w:rsidRPr="00D46C7D">
        <w:rPr>
          <w:rFonts w:ascii="Arial" w:hAnsi="Arial" w:cs="Arial"/>
          <w:sz w:val="24"/>
          <w:szCs w:val="24"/>
        </w:rPr>
        <w:t>Es fundamental consolidar la participación ciudadana en todas las fases de ejecución y gestión de los proyectos, asegurando que las intervenciones respondan a las necesidades reales de la comunidad y fortalezcan la apropiación social de los espacios creados. Asimismo, resulta necesario desarrollar planes de mantenimiento y gestión sostenible para los espacios públicos, equipamientos culturales y de salud, de manera que las intervenciones tengan continuidad en el tiempo y no se deterioren rápidamente.</w:t>
      </w:r>
    </w:p>
    <w:p w14:paraId="3BF1EFFF" w14:textId="042F484E" w:rsidR="00CD6CDD" w:rsidRPr="00D46C7D" w:rsidRDefault="00CD6CDD" w:rsidP="00CD6CDD">
      <w:pPr>
        <w:spacing w:line="360" w:lineRule="auto"/>
        <w:jc w:val="both"/>
        <w:rPr>
          <w:rFonts w:ascii="Arial" w:hAnsi="Arial" w:cs="Arial"/>
          <w:sz w:val="24"/>
          <w:szCs w:val="24"/>
        </w:rPr>
      </w:pPr>
      <w:r w:rsidRPr="00D46C7D">
        <w:rPr>
          <w:rFonts w:ascii="Arial" w:hAnsi="Arial" w:cs="Arial"/>
          <w:sz w:val="24"/>
          <w:szCs w:val="24"/>
        </w:rPr>
        <w:t xml:space="preserve">Del mismo modo, se recomienda promover la capacitación comunitaria en el uso y cuidado de los espacios urbanos, así como en iniciativas productivas vinculadas a la vivienda, con el fin de garantizar la autonomía económica y el aprovechamiento pleno de los prototipos de vivienda productiva. También es pertinente impulsar políticas locales de ordenamiento territorial que regulen la </w:t>
      </w:r>
      <w:r w:rsidRPr="00D46C7D">
        <w:rPr>
          <w:rFonts w:ascii="Arial" w:hAnsi="Arial" w:cs="Arial"/>
          <w:sz w:val="24"/>
          <w:szCs w:val="24"/>
        </w:rPr>
        <w:lastRenderedPageBreak/>
        <w:t>densificación controlada y fomenten el uso mixto del suelo, evitando la expansión desordenada de la mancha urbana y fortaleciendo la sostenibilidad ambiental.</w:t>
      </w:r>
    </w:p>
    <w:p w14:paraId="0ECA2423" w14:textId="59E00AC6" w:rsidR="00CD6CDD" w:rsidRPr="00D46C7D" w:rsidRDefault="00CD6CDD" w:rsidP="00CD6CDD">
      <w:pPr>
        <w:spacing w:line="360" w:lineRule="auto"/>
        <w:jc w:val="both"/>
        <w:rPr>
          <w:rFonts w:ascii="Arial" w:hAnsi="Arial" w:cs="Arial"/>
          <w:sz w:val="24"/>
          <w:szCs w:val="24"/>
        </w:rPr>
      </w:pPr>
      <w:r w:rsidRPr="00D46C7D">
        <w:rPr>
          <w:rFonts w:ascii="Arial" w:hAnsi="Arial" w:cs="Arial"/>
          <w:sz w:val="24"/>
          <w:szCs w:val="24"/>
        </w:rPr>
        <w:t>Para alcanzar estos objetivos, conviene fomentar alianzas interinstitucionales y multidisciplinarias entre el gobierno municipal, instituciones educativas, organizaciones sociales y el sector privado, que permitan articular recursos, conocimientos y capacidades para la implementación y seguimiento de los proyectos. A ello se suma la necesidad de integrar criterios de resiliencia y adaptación al cambio climático en todas las fases de diseño y construcción, priorizando el uso de materiales locales, soluciones bioclimáticas y estrategias de eficiencia energética.</w:t>
      </w:r>
    </w:p>
    <w:p w14:paraId="6E4664EB" w14:textId="7BD901D7" w:rsidR="00CD6CDD" w:rsidRPr="00D46C7D" w:rsidRDefault="00CD6CDD" w:rsidP="00CD6CDD">
      <w:pPr>
        <w:spacing w:line="360" w:lineRule="auto"/>
        <w:jc w:val="both"/>
        <w:rPr>
          <w:rFonts w:ascii="Arial" w:hAnsi="Arial" w:cs="Arial"/>
          <w:sz w:val="24"/>
          <w:szCs w:val="24"/>
        </w:rPr>
      </w:pPr>
      <w:r w:rsidRPr="00D46C7D">
        <w:rPr>
          <w:rFonts w:ascii="Arial" w:hAnsi="Arial" w:cs="Arial"/>
          <w:sz w:val="24"/>
          <w:szCs w:val="24"/>
        </w:rPr>
        <w:t>Igualmente, se debe fortalecer la red de equipamientos culturales y de salud mediante programas permanentes de educación, prevención y sensibilización comunitaria, asegurando que los nuevos espacios no solo ofrezcan infraestructura, sino también servicios efectivos y de calidad. Finalmente, es imprescindible monitorear y evaluar periódicamente el impacto de las intervenciones, ajustando las estrategias en función de los resultados obtenidos y de la evolución de las dinámicas sociales, económicas y ambientales del municipio.</w:t>
      </w:r>
    </w:p>
    <w:p w14:paraId="06FC27C2" w14:textId="57F4D368" w:rsidR="009C7C54" w:rsidRPr="00D46C7D" w:rsidRDefault="00992615" w:rsidP="009C7C54">
      <w:pPr>
        <w:spacing w:line="360" w:lineRule="auto"/>
        <w:jc w:val="both"/>
        <w:rPr>
          <w:rFonts w:ascii="Arial" w:hAnsi="Arial" w:cs="Arial"/>
          <w:b/>
          <w:bCs/>
          <w:sz w:val="24"/>
          <w:szCs w:val="24"/>
        </w:rPr>
      </w:pPr>
      <w:r w:rsidRPr="00D46C7D">
        <w:rPr>
          <w:rFonts w:ascii="Arial" w:hAnsi="Arial" w:cs="Arial"/>
          <w:b/>
          <w:bCs/>
          <w:sz w:val="24"/>
          <w:szCs w:val="24"/>
        </w:rPr>
        <w:t>7</w:t>
      </w:r>
      <w:r w:rsidR="009C7C54" w:rsidRPr="00D46C7D">
        <w:rPr>
          <w:rFonts w:ascii="Arial" w:hAnsi="Arial" w:cs="Arial"/>
          <w:b/>
          <w:bCs/>
          <w:sz w:val="24"/>
          <w:szCs w:val="24"/>
        </w:rPr>
        <w:t>. REFERENCIAS BIBLIOGRÁFICAS</w:t>
      </w:r>
    </w:p>
    <w:p w14:paraId="4764E344"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Ledo Espinoza, P. J. (2021). Peri-urbanization in </w:t>
      </w:r>
      <w:proofErr w:type="spellStart"/>
      <w:r w:rsidRPr="00D46C7D">
        <w:rPr>
          <w:rFonts w:ascii="Arial" w:hAnsi="Arial" w:cs="Arial"/>
          <w:lang w:val="en-US"/>
        </w:rPr>
        <w:t>Sacaba</w:t>
      </w:r>
      <w:proofErr w:type="spellEnd"/>
      <w:r w:rsidRPr="00D46C7D">
        <w:rPr>
          <w:rFonts w:ascii="Arial" w:hAnsi="Arial" w:cs="Arial"/>
          <w:lang w:val="en-US"/>
        </w:rPr>
        <w:t xml:space="preserve">, Bolivia: Challenges to the traditional urban planning approach. </w:t>
      </w:r>
      <w:r w:rsidRPr="00D46C7D">
        <w:rPr>
          <w:rStyle w:val="Emphasis"/>
          <w:rFonts w:ascii="Arial" w:hAnsi="Arial" w:cs="Arial"/>
          <w:lang w:val="en-US"/>
        </w:rPr>
        <w:t>International Planning Studies, 26</w:t>
      </w:r>
      <w:r w:rsidRPr="00D46C7D">
        <w:rPr>
          <w:rFonts w:ascii="Arial" w:hAnsi="Arial" w:cs="Arial"/>
          <w:lang w:val="en-US"/>
        </w:rPr>
        <w:t xml:space="preserve">(3), 286–301. </w:t>
      </w:r>
      <w:hyperlink r:id="rId16" w:tgtFrame="_new" w:history="1">
        <w:r w:rsidRPr="00D46C7D">
          <w:rPr>
            <w:rStyle w:val="Hyperlink"/>
            <w:rFonts w:ascii="Arial" w:hAnsi="Arial" w:cs="Arial"/>
            <w:lang w:val="en-US"/>
          </w:rPr>
          <w:t>https://doi.org/10.1080/13563475.2020.1839389</w:t>
        </w:r>
      </w:hyperlink>
      <w:r w:rsidRPr="00D46C7D">
        <w:rPr>
          <w:rFonts w:ascii="Arial" w:hAnsi="Arial" w:cs="Arial"/>
          <w:lang w:val="en-US"/>
        </w:rPr>
        <w:t xml:space="preserve"> </w:t>
      </w:r>
      <w:hyperlink r:id="rId17" w:tgtFrame="_blank" w:history="1">
        <w:r w:rsidRPr="00D46C7D">
          <w:rPr>
            <w:rStyle w:val="max-w-full"/>
            <w:rFonts w:ascii="Arial" w:hAnsi="Arial" w:cs="Arial"/>
            <w:color w:val="0000FF"/>
            <w:u w:val="single"/>
            <w:lang w:val="en-US"/>
          </w:rPr>
          <w:t>IDEAS/RePEc</w:t>
        </w:r>
      </w:hyperlink>
    </w:p>
    <w:p w14:paraId="04103603"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Hoffmann, E. M., </w:t>
      </w:r>
      <w:proofErr w:type="spellStart"/>
      <w:r w:rsidRPr="00D46C7D">
        <w:rPr>
          <w:rFonts w:ascii="Arial" w:hAnsi="Arial" w:cs="Arial"/>
          <w:lang w:val="en-US"/>
        </w:rPr>
        <w:t>Wanninger</w:t>
      </w:r>
      <w:proofErr w:type="spellEnd"/>
      <w:r w:rsidRPr="00D46C7D">
        <w:rPr>
          <w:rFonts w:ascii="Arial" w:hAnsi="Arial" w:cs="Arial"/>
          <w:lang w:val="en-US"/>
        </w:rPr>
        <w:t xml:space="preserve">, L., &amp; Andersson, E. (2023). </w:t>
      </w:r>
      <w:proofErr w:type="spellStart"/>
      <w:r w:rsidRPr="00D46C7D">
        <w:rPr>
          <w:rFonts w:ascii="Arial" w:hAnsi="Arial" w:cs="Arial"/>
          <w:lang w:val="en-US"/>
        </w:rPr>
        <w:t>Rurbanity</w:t>
      </w:r>
      <w:proofErr w:type="spellEnd"/>
      <w:r w:rsidRPr="00D46C7D">
        <w:rPr>
          <w:rFonts w:ascii="Arial" w:hAnsi="Arial" w:cs="Arial"/>
          <w:lang w:val="en-US"/>
        </w:rPr>
        <w:t xml:space="preserve">: A concept for the interdisciplinary study of rural–urban transformation. </w:t>
      </w:r>
      <w:proofErr w:type="spellStart"/>
      <w:r w:rsidRPr="00D46C7D">
        <w:rPr>
          <w:rStyle w:val="Emphasis"/>
          <w:rFonts w:ascii="Arial" w:hAnsi="Arial" w:cs="Arial"/>
        </w:rPr>
        <w:t>Sustainability</w:t>
      </w:r>
      <w:proofErr w:type="spellEnd"/>
      <w:r w:rsidRPr="00D46C7D">
        <w:rPr>
          <w:rStyle w:val="Emphasis"/>
          <w:rFonts w:ascii="Arial" w:hAnsi="Arial" w:cs="Arial"/>
        </w:rPr>
        <w:t xml:space="preserve"> </w:t>
      </w:r>
      <w:proofErr w:type="spellStart"/>
      <w:r w:rsidRPr="00D46C7D">
        <w:rPr>
          <w:rStyle w:val="Emphasis"/>
          <w:rFonts w:ascii="Arial" w:hAnsi="Arial" w:cs="Arial"/>
        </w:rPr>
        <w:t>Science</w:t>
      </w:r>
      <w:proofErr w:type="spellEnd"/>
      <w:r w:rsidRPr="00D46C7D">
        <w:rPr>
          <w:rStyle w:val="Emphasis"/>
          <w:rFonts w:ascii="Arial" w:hAnsi="Arial" w:cs="Arial"/>
        </w:rPr>
        <w:t>, 18</w:t>
      </w:r>
      <w:r w:rsidRPr="00D46C7D">
        <w:rPr>
          <w:rFonts w:ascii="Arial" w:hAnsi="Arial" w:cs="Arial"/>
        </w:rPr>
        <w:t xml:space="preserve">(2), 383–398. </w:t>
      </w:r>
      <w:hyperlink r:id="rId18" w:tgtFrame="_new" w:history="1">
        <w:r w:rsidRPr="00D46C7D">
          <w:rPr>
            <w:rStyle w:val="Hyperlink"/>
            <w:rFonts w:ascii="Arial" w:hAnsi="Arial" w:cs="Arial"/>
          </w:rPr>
          <w:t>https://doi.org/10.1007/s11625-023-01331-2</w:t>
        </w:r>
      </w:hyperlink>
      <w:r w:rsidRPr="00D46C7D">
        <w:rPr>
          <w:rFonts w:ascii="Arial" w:hAnsi="Arial" w:cs="Arial"/>
        </w:rPr>
        <w:t xml:space="preserve"> </w:t>
      </w:r>
      <w:hyperlink r:id="rId19" w:tgtFrame="_blank" w:history="1">
        <w:r w:rsidRPr="00D46C7D">
          <w:rPr>
            <w:rStyle w:val="max-w-full"/>
            <w:rFonts w:ascii="Arial" w:hAnsi="Arial" w:cs="Arial"/>
            <w:color w:val="0000FF"/>
            <w:u w:val="single"/>
          </w:rPr>
          <w:t>SpringerLink</w:t>
        </w:r>
      </w:hyperlink>
    </w:p>
    <w:p w14:paraId="431B54A0"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rPr>
        <w:t xml:space="preserve">Casas-Matiz, E. I., Meneses Báez, A. L., &amp; Ospina-Ortiz, M. (2023). Nueva ruralidad y política pública en Latinoamérica. </w:t>
      </w:r>
      <w:r w:rsidRPr="00D46C7D">
        <w:rPr>
          <w:rStyle w:val="Emphasis"/>
          <w:rFonts w:ascii="Arial" w:hAnsi="Arial" w:cs="Arial"/>
        </w:rPr>
        <w:t>Bitácora Urbano Territorial, 33</w:t>
      </w:r>
      <w:r w:rsidRPr="00D46C7D">
        <w:rPr>
          <w:rFonts w:ascii="Arial" w:hAnsi="Arial" w:cs="Arial"/>
        </w:rPr>
        <w:t xml:space="preserve">(2), 226–240. </w:t>
      </w:r>
      <w:hyperlink r:id="rId20" w:tgtFrame="_new" w:history="1">
        <w:r w:rsidRPr="00D46C7D">
          <w:rPr>
            <w:rStyle w:val="Hyperlink"/>
            <w:rFonts w:ascii="Arial" w:hAnsi="Arial" w:cs="Arial"/>
          </w:rPr>
          <w:t>https://doi.org/10.15446/bitacora.v33n2.105816</w:t>
        </w:r>
      </w:hyperlink>
    </w:p>
    <w:p w14:paraId="1932044A"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UN-Habitat. (2025). </w:t>
      </w:r>
      <w:r w:rsidRPr="00D46C7D">
        <w:rPr>
          <w:rStyle w:val="Emphasis"/>
          <w:rFonts w:ascii="Arial" w:hAnsi="Arial" w:cs="Arial"/>
          <w:lang w:val="en-US"/>
        </w:rPr>
        <w:t>Urbanization in Bolivia (</w:t>
      </w:r>
      <w:proofErr w:type="spellStart"/>
      <w:r w:rsidRPr="00D46C7D">
        <w:rPr>
          <w:rStyle w:val="Emphasis"/>
          <w:rFonts w:ascii="Arial" w:hAnsi="Arial" w:cs="Arial"/>
          <w:lang w:val="en-US"/>
        </w:rPr>
        <w:t>Plurinational</w:t>
      </w:r>
      <w:proofErr w:type="spellEnd"/>
      <w:r w:rsidRPr="00D46C7D">
        <w:rPr>
          <w:rStyle w:val="Emphasis"/>
          <w:rFonts w:ascii="Arial" w:hAnsi="Arial" w:cs="Arial"/>
          <w:lang w:val="en-US"/>
        </w:rPr>
        <w:t xml:space="preserve"> State of)</w:t>
      </w:r>
      <w:r w:rsidRPr="00D46C7D">
        <w:rPr>
          <w:rFonts w:ascii="Arial" w:hAnsi="Arial" w:cs="Arial"/>
          <w:lang w:val="en-US"/>
        </w:rPr>
        <w:t xml:space="preserve">. </w:t>
      </w:r>
      <w:hyperlink r:id="rId21" w:tgtFrame="_new" w:history="1">
        <w:r w:rsidRPr="00D46C7D">
          <w:rPr>
            <w:rStyle w:val="Hyperlink"/>
            <w:rFonts w:ascii="Arial" w:hAnsi="Arial" w:cs="Arial"/>
            <w:lang w:val="en-US"/>
          </w:rPr>
          <w:t>https://unhabitat.org/bolivia-plurinational-state-of</w:t>
        </w:r>
      </w:hyperlink>
      <w:r w:rsidRPr="00D46C7D">
        <w:rPr>
          <w:rFonts w:ascii="Arial" w:hAnsi="Arial" w:cs="Arial"/>
          <w:lang w:val="en-US"/>
        </w:rPr>
        <w:t xml:space="preserve"> </w:t>
      </w:r>
      <w:hyperlink r:id="rId22" w:tgtFrame="_blank" w:history="1">
        <w:r w:rsidRPr="00D46C7D">
          <w:rPr>
            <w:rStyle w:val="max-w-full"/>
            <w:rFonts w:ascii="Arial" w:hAnsi="Arial" w:cs="Arial"/>
            <w:color w:val="0000FF"/>
            <w:u w:val="single"/>
            <w:lang w:val="en-US"/>
          </w:rPr>
          <w:t>pub.epsilon.slu.se</w:t>
        </w:r>
      </w:hyperlink>
    </w:p>
    <w:p w14:paraId="4333F668"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lastRenderedPageBreak/>
        <w:t xml:space="preserve">UN-Habitat. (2024, September 12). </w:t>
      </w:r>
      <w:r w:rsidRPr="00D46C7D">
        <w:rPr>
          <w:rStyle w:val="Emphasis"/>
          <w:rFonts w:ascii="Arial" w:hAnsi="Arial" w:cs="Arial"/>
          <w:lang w:val="en-US"/>
        </w:rPr>
        <w:t>Bolivia launches national urban policy to transform its cities</w:t>
      </w:r>
      <w:r w:rsidRPr="00D46C7D">
        <w:rPr>
          <w:rFonts w:ascii="Arial" w:hAnsi="Arial" w:cs="Arial"/>
          <w:lang w:val="en-US"/>
        </w:rPr>
        <w:t xml:space="preserve">. </w:t>
      </w:r>
      <w:hyperlink r:id="rId23" w:tgtFrame="_new" w:history="1">
        <w:r w:rsidRPr="00D46C7D">
          <w:rPr>
            <w:rStyle w:val="Hyperlink"/>
            <w:rFonts w:ascii="Arial" w:hAnsi="Arial" w:cs="Arial"/>
            <w:lang w:val="en-US"/>
          </w:rPr>
          <w:t>https://unhabitat.org/news/12-sep-2024/bolivia-launches-national-urban-policy-to-transform-its-cities</w:t>
        </w:r>
      </w:hyperlink>
      <w:r w:rsidRPr="00D46C7D">
        <w:rPr>
          <w:rFonts w:ascii="Arial" w:hAnsi="Arial" w:cs="Arial"/>
          <w:lang w:val="en-US"/>
        </w:rPr>
        <w:t xml:space="preserve"> </w:t>
      </w:r>
      <w:hyperlink r:id="rId24" w:tgtFrame="_blank" w:history="1">
        <w:r w:rsidRPr="00D46C7D">
          <w:rPr>
            <w:rStyle w:val="max-w-full"/>
            <w:rFonts w:ascii="Arial" w:hAnsi="Arial" w:cs="Arial"/>
            <w:color w:val="0000FF"/>
            <w:u w:val="single"/>
            <w:lang w:val="en-US"/>
          </w:rPr>
          <w:t>ResearchGate</w:t>
        </w:r>
      </w:hyperlink>
    </w:p>
    <w:p w14:paraId="36548438"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UN-Habitat. (2022). </w:t>
      </w:r>
      <w:r w:rsidRPr="00D46C7D">
        <w:rPr>
          <w:rStyle w:val="Emphasis"/>
          <w:rFonts w:ascii="Arial" w:hAnsi="Arial" w:cs="Arial"/>
          <w:lang w:val="en-US"/>
        </w:rPr>
        <w:t>World Cities Report 2022: Envisioning the future of cities</w:t>
      </w:r>
      <w:r w:rsidRPr="00D46C7D">
        <w:rPr>
          <w:rFonts w:ascii="Arial" w:hAnsi="Arial" w:cs="Arial"/>
          <w:lang w:val="en-US"/>
        </w:rPr>
        <w:t xml:space="preserve">. https://unhabitat.org/wcr/ </w:t>
      </w:r>
      <w:hyperlink r:id="rId25" w:tgtFrame="_blank" w:history="1">
        <w:r w:rsidRPr="00D46C7D">
          <w:rPr>
            <w:rStyle w:val="max-w-full"/>
            <w:rFonts w:ascii="Arial" w:hAnsi="Arial" w:cs="Arial"/>
            <w:color w:val="0000FF"/>
            <w:u w:val="single"/>
            <w:lang w:val="en-US"/>
          </w:rPr>
          <w:t>UN-Habitat</w:t>
        </w:r>
      </w:hyperlink>
    </w:p>
    <w:p w14:paraId="3CAB47E0"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United Nations, DESA/Population Division. (2019). </w:t>
      </w:r>
      <w:r w:rsidRPr="00D46C7D">
        <w:rPr>
          <w:rStyle w:val="Emphasis"/>
          <w:rFonts w:ascii="Arial" w:hAnsi="Arial" w:cs="Arial"/>
          <w:lang w:val="en-US"/>
        </w:rPr>
        <w:t>World Urbanization Prospects 2018: Highlights</w:t>
      </w:r>
      <w:r w:rsidRPr="00D46C7D">
        <w:rPr>
          <w:rFonts w:ascii="Arial" w:hAnsi="Arial" w:cs="Arial"/>
          <w:lang w:val="en-US"/>
        </w:rPr>
        <w:t xml:space="preserve">. https://population.un.org/wup/ </w:t>
      </w:r>
      <w:hyperlink r:id="rId26" w:tgtFrame="_blank" w:history="1">
        <w:r w:rsidRPr="00D46C7D">
          <w:rPr>
            <w:rStyle w:val="max-w-full"/>
            <w:rFonts w:ascii="Arial" w:hAnsi="Arial" w:cs="Arial"/>
            <w:color w:val="0000FF"/>
            <w:u w:val="single"/>
            <w:lang w:val="en-US"/>
          </w:rPr>
          <w:t>ResearchGate</w:t>
        </w:r>
      </w:hyperlink>
    </w:p>
    <w:p w14:paraId="3A0C9D3B" w14:textId="77777777" w:rsidR="009C7C54" w:rsidRPr="00D46C7D" w:rsidRDefault="009C7C54"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World Bank. (2025). </w:t>
      </w:r>
      <w:r w:rsidRPr="00D46C7D">
        <w:rPr>
          <w:rStyle w:val="Emphasis"/>
          <w:rFonts w:ascii="Arial" w:hAnsi="Arial" w:cs="Arial"/>
          <w:lang w:val="en-US"/>
        </w:rPr>
        <w:t>Urban population (% of total) – Bolivia</w:t>
      </w:r>
      <w:r w:rsidRPr="00D46C7D">
        <w:rPr>
          <w:rFonts w:ascii="Arial" w:hAnsi="Arial" w:cs="Arial"/>
          <w:lang w:val="en-US"/>
        </w:rPr>
        <w:t xml:space="preserve">. https://data.worldbank.org/indicator/SP.URB.TOTL.IN.ZS?locations=BO </w:t>
      </w:r>
      <w:hyperlink r:id="rId27" w:tgtFrame="_blank" w:history="1">
        <w:r w:rsidRPr="00D46C7D">
          <w:rPr>
            <w:rStyle w:val="max-w-full"/>
            <w:rFonts w:ascii="Arial" w:hAnsi="Arial" w:cs="Arial"/>
            <w:color w:val="0000FF"/>
            <w:u w:val="single"/>
            <w:lang w:val="en-US"/>
          </w:rPr>
          <w:t>UN-Habitat</w:t>
        </w:r>
      </w:hyperlink>
    </w:p>
    <w:p w14:paraId="20AB8EAA" w14:textId="77777777" w:rsidR="009145BC" w:rsidRPr="00D46C7D" w:rsidRDefault="009C7C54" w:rsidP="00906B82">
      <w:pPr>
        <w:pStyle w:val="NormalWeb"/>
        <w:numPr>
          <w:ilvl w:val="0"/>
          <w:numId w:val="10"/>
        </w:numPr>
        <w:spacing w:line="360" w:lineRule="auto"/>
        <w:jc w:val="both"/>
        <w:rPr>
          <w:rStyle w:val="ms-1"/>
          <w:rFonts w:ascii="Arial" w:hAnsi="Arial" w:cs="Arial"/>
          <w:lang w:val="en-US"/>
        </w:rPr>
      </w:pPr>
      <w:r w:rsidRPr="00D46C7D">
        <w:rPr>
          <w:rFonts w:ascii="Arial" w:hAnsi="Arial" w:cs="Arial"/>
          <w:lang w:val="en-US"/>
        </w:rPr>
        <w:t xml:space="preserve">OECD. (2020). </w:t>
      </w:r>
      <w:r w:rsidRPr="00D46C7D">
        <w:rPr>
          <w:rStyle w:val="Emphasis"/>
          <w:rFonts w:ascii="Arial" w:hAnsi="Arial" w:cs="Arial"/>
          <w:lang w:val="en-US"/>
        </w:rPr>
        <w:t>Rural well-being: Geography of opportunities</w:t>
      </w:r>
      <w:r w:rsidRPr="00D46C7D">
        <w:rPr>
          <w:rFonts w:ascii="Arial" w:hAnsi="Arial" w:cs="Arial"/>
          <w:lang w:val="en-US"/>
        </w:rPr>
        <w:t xml:space="preserve">. https://doi.org/10.1787/9789264311254-en </w:t>
      </w:r>
      <w:hyperlink r:id="rId28" w:tgtFrame="_blank" w:history="1">
        <w:r w:rsidRPr="00D46C7D">
          <w:rPr>
            <w:rStyle w:val="max-w-full"/>
            <w:rFonts w:ascii="Arial" w:hAnsi="Arial" w:cs="Arial"/>
            <w:color w:val="0000FF"/>
            <w:u w:val="single"/>
            <w:lang w:val="en-US"/>
          </w:rPr>
          <w:t>SpringerLink</w:t>
        </w:r>
      </w:hyperlink>
    </w:p>
    <w:p w14:paraId="6EAF76B7" w14:textId="77777777" w:rsidR="009145BC" w:rsidRPr="00D46C7D" w:rsidRDefault="009145BC" w:rsidP="00906B82">
      <w:pPr>
        <w:pStyle w:val="NormalWeb"/>
        <w:numPr>
          <w:ilvl w:val="0"/>
          <w:numId w:val="10"/>
        </w:numPr>
        <w:spacing w:line="360" w:lineRule="auto"/>
        <w:jc w:val="both"/>
        <w:rPr>
          <w:rFonts w:ascii="Arial" w:hAnsi="Arial" w:cs="Arial"/>
        </w:rPr>
      </w:pPr>
      <w:r w:rsidRPr="00D46C7D">
        <w:rPr>
          <w:rFonts w:ascii="Arial" w:hAnsi="Arial" w:cs="Arial"/>
        </w:rPr>
        <w:t xml:space="preserve">ECLAC. (2022). </w:t>
      </w:r>
      <w:r w:rsidRPr="00D46C7D">
        <w:rPr>
          <w:rStyle w:val="Emphasis"/>
          <w:rFonts w:ascii="Arial" w:hAnsi="Arial" w:cs="Arial"/>
        </w:rPr>
        <w:t xml:space="preserve">Social Panorama </w:t>
      </w:r>
      <w:proofErr w:type="spellStart"/>
      <w:r w:rsidRPr="00D46C7D">
        <w:rPr>
          <w:rStyle w:val="Emphasis"/>
          <w:rFonts w:ascii="Arial" w:hAnsi="Arial" w:cs="Arial"/>
        </w:rPr>
        <w:t>of</w:t>
      </w:r>
      <w:proofErr w:type="spellEnd"/>
      <w:r w:rsidRPr="00D46C7D">
        <w:rPr>
          <w:rStyle w:val="Emphasis"/>
          <w:rFonts w:ascii="Arial" w:hAnsi="Arial" w:cs="Arial"/>
        </w:rPr>
        <w:t xml:space="preserve"> </w:t>
      </w:r>
      <w:proofErr w:type="spellStart"/>
      <w:r w:rsidRPr="00D46C7D">
        <w:rPr>
          <w:rStyle w:val="Emphasis"/>
          <w:rFonts w:ascii="Arial" w:hAnsi="Arial" w:cs="Arial"/>
        </w:rPr>
        <w:t>Latin</w:t>
      </w:r>
      <w:proofErr w:type="spellEnd"/>
      <w:r w:rsidRPr="00D46C7D">
        <w:rPr>
          <w:rStyle w:val="Emphasis"/>
          <w:rFonts w:ascii="Arial" w:hAnsi="Arial" w:cs="Arial"/>
        </w:rPr>
        <w:t xml:space="preserve"> </w:t>
      </w:r>
      <w:proofErr w:type="spellStart"/>
      <w:r w:rsidRPr="00D46C7D">
        <w:rPr>
          <w:rStyle w:val="Emphasis"/>
          <w:rFonts w:ascii="Arial" w:hAnsi="Arial" w:cs="Arial"/>
        </w:rPr>
        <w:t>America</w:t>
      </w:r>
      <w:proofErr w:type="spellEnd"/>
      <w:r w:rsidRPr="00D46C7D">
        <w:rPr>
          <w:rStyle w:val="Emphasis"/>
          <w:rFonts w:ascii="Arial" w:hAnsi="Arial" w:cs="Arial"/>
        </w:rPr>
        <w:t xml:space="preserve"> 2022</w:t>
      </w:r>
      <w:r w:rsidRPr="00D46C7D">
        <w:rPr>
          <w:rFonts w:ascii="Arial" w:hAnsi="Arial" w:cs="Arial"/>
        </w:rPr>
        <w:t xml:space="preserve">. https://repositorio.cepal.org/handle/11362/48514 </w:t>
      </w:r>
      <w:hyperlink r:id="rId29" w:tgtFrame="_blank" w:history="1">
        <w:r w:rsidRPr="00D46C7D">
          <w:rPr>
            <w:rStyle w:val="max-w-full"/>
            <w:rFonts w:ascii="Arial" w:hAnsi="Arial" w:cs="Arial"/>
            <w:color w:val="0000FF"/>
            <w:u w:val="single"/>
          </w:rPr>
          <w:t>UN-</w:t>
        </w:r>
        <w:proofErr w:type="spellStart"/>
        <w:r w:rsidRPr="00D46C7D">
          <w:rPr>
            <w:rStyle w:val="max-w-full"/>
            <w:rFonts w:ascii="Arial" w:hAnsi="Arial" w:cs="Arial"/>
            <w:color w:val="0000FF"/>
            <w:u w:val="single"/>
          </w:rPr>
          <w:t>Habitat</w:t>
        </w:r>
        <w:proofErr w:type="spellEnd"/>
      </w:hyperlink>
    </w:p>
    <w:p w14:paraId="5118FB0B" w14:textId="77777777"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Satterthwaite, D. (2009). The implications of population growth and urbanization for climate change. </w:t>
      </w:r>
      <w:r w:rsidRPr="00D46C7D">
        <w:rPr>
          <w:rStyle w:val="Emphasis"/>
          <w:rFonts w:ascii="Arial" w:hAnsi="Arial" w:cs="Arial"/>
          <w:lang w:val="en-US"/>
        </w:rPr>
        <w:t>Environment and Urbanization, 21</w:t>
      </w:r>
      <w:r w:rsidRPr="00D46C7D">
        <w:rPr>
          <w:rFonts w:ascii="Arial" w:hAnsi="Arial" w:cs="Arial"/>
          <w:lang w:val="en-US"/>
        </w:rPr>
        <w:t xml:space="preserve">(2), 545–567. https://doi.org/10.1177/0956247809344361 </w:t>
      </w:r>
      <w:hyperlink r:id="rId30" w:tgtFrame="_blank" w:history="1">
        <w:r w:rsidRPr="00D46C7D">
          <w:rPr>
            <w:rStyle w:val="max-w-full"/>
            <w:rFonts w:ascii="Arial" w:hAnsi="Arial" w:cs="Arial"/>
            <w:color w:val="0000FF"/>
            <w:u w:val="single"/>
            <w:lang w:val="en-US"/>
          </w:rPr>
          <w:t>Oxford Academic</w:t>
        </w:r>
      </w:hyperlink>
    </w:p>
    <w:p w14:paraId="01DF597B" w14:textId="77777777" w:rsidR="009145BC" w:rsidRPr="00D46C7D" w:rsidRDefault="009145BC" w:rsidP="00906B82">
      <w:pPr>
        <w:pStyle w:val="NormalWeb"/>
        <w:numPr>
          <w:ilvl w:val="0"/>
          <w:numId w:val="10"/>
        </w:numPr>
        <w:spacing w:line="360" w:lineRule="auto"/>
        <w:jc w:val="both"/>
        <w:rPr>
          <w:rFonts w:ascii="Arial" w:hAnsi="Arial" w:cs="Arial"/>
          <w:lang w:val="en-US"/>
        </w:rPr>
      </w:pPr>
      <w:proofErr w:type="spellStart"/>
      <w:r w:rsidRPr="00D46C7D">
        <w:rPr>
          <w:rFonts w:ascii="Arial" w:hAnsi="Arial" w:cs="Arial"/>
          <w:lang w:val="en-US"/>
        </w:rPr>
        <w:t>Seto</w:t>
      </w:r>
      <w:proofErr w:type="spellEnd"/>
      <w:r w:rsidRPr="00D46C7D">
        <w:rPr>
          <w:rFonts w:ascii="Arial" w:hAnsi="Arial" w:cs="Arial"/>
          <w:lang w:val="en-US"/>
        </w:rPr>
        <w:t xml:space="preserve">, K. C., </w:t>
      </w:r>
      <w:proofErr w:type="spellStart"/>
      <w:r w:rsidRPr="00D46C7D">
        <w:rPr>
          <w:rFonts w:ascii="Arial" w:hAnsi="Arial" w:cs="Arial"/>
          <w:lang w:val="en-US"/>
        </w:rPr>
        <w:t>Güneralp</w:t>
      </w:r>
      <w:proofErr w:type="spellEnd"/>
      <w:r w:rsidRPr="00D46C7D">
        <w:rPr>
          <w:rFonts w:ascii="Arial" w:hAnsi="Arial" w:cs="Arial"/>
          <w:lang w:val="en-US"/>
        </w:rPr>
        <w:t xml:space="preserve">, B., &amp; </w:t>
      </w:r>
      <w:proofErr w:type="spellStart"/>
      <w:r w:rsidRPr="00D46C7D">
        <w:rPr>
          <w:rFonts w:ascii="Arial" w:hAnsi="Arial" w:cs="Arial"/>
          <w:lang w:val="en-US"/>
        </w:rPr>
        <w:t>Hutyra</w:t>
      </w:r>
      <w:proofErr w:type="spellEnd"/>
      <w:r w:rsidRPr="00D46C7D">
        <w:rPr>
          <w:rFonts w:ascii="Arial" w:hAnsi="Arial" w:cs="Arial"/>
          <w:lang w:val="en-US"/>
        </w:rPr>
        <w:t xml:space="preserve">, L. R. (2012). Global forecasts of urban expansion to 2030 and direct impacts on biodiversity and carbon pools. </w:t>
      </w:r>
      <w:r w:rsidRPr="00D46C7D">
        <w:rPr>
          <w:rStyle w:val="Emphasis"/>
          <w:rFonts w:ascii="Arial" w:hAnsi="Arial" w:cs="Arial"/>
          <w:lang w:val="en-US"/>
        </w:rPr>
        <w:t>PNAS, 109</w:t>
      </w:r>
      <w:r w:rsidRPr="00D46C7D">
        <w:rPr>
          <w:rFonts w:ascii="Arial" w:hAnsi="Arial" w:cs="Arial"/>
          <w:lang w:val="en-US"/>
        </w:rPr>
        <w:t xml:space="preserve">(40), 16083–16088. https://doi.org/10.1073/pnas.1211658109 </w:t>
      </w:r>
      <w:hyperlink r:id="rId31" w:tgtFrame="_blank" w:history="1">
        <w:r w:rsidRPr="00D46C7D">
          <w:rPr>
            <w:rStyle w:val="max-w-full"/>
            <w:rFonts w:ascii="Arial" w:hAnsi="Arial" w:cs="Arial"/>
            <w:color w:val="0000FF"/>
            <w:u w:val="single"/>
            <w:lang w:val="en-US"/>
          </w:rPr>
          <w:t>PubMed</w:t>
        </w:r>
      </w:hyperlink>
    </w:p>
    <w:p w14:paraId="5A09B389" w14:textId="77777777"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 United Nations. (2017). </w:t>
      </w:r>
      <w:r w:rsidRPr="00D46C7D">
        <w:rPr>
          <w:rStyle w:val="Emphasis"/>
          <w:rFonts w:ascii="Arial" w:hAnsi="Arial" w:cs="Arial"/>
          <w:lang w:val="en-US"/>
        </w:rPr>
        <w:t>New Urban Agenda (Quito)</w:t>
      </w:r>
      <w:r w:rsidRPr="00D46C7D">
        <w:rPr>
          <w:rFonts w:ascii="Arial" w:hAnsi="Arial" w:cs="Arial"/>
          <w:lang w:val="en-US"/>
        </w:rPr>
        <w:t xml:space="preserve">. </w:t>
      </w:r>
      <w:hyperlink r:id="rId32" w:tgtFrame="_new" w:history="1">
        <w:r w:rsidRPr="00D46C7D">
          <w:rPr>
            <w:rStyle w:val="Hyperlink"/>
            <w:rFonts w:ascii="Arial" w:hAnsi="Arial" w:cs="Arial"/>
          </w:rPr>
          <w:t>https://habitat3.org/wp-content/uploads/NUA-English.pdf</w:t>
        </w:r>
      </w:hyperlink>
    </w:p>
    <w:p w14:paraId="7AF9BB8D" w14:textId="77777777" w:rsidR="009145BC" w:rsidRPr="00D46C7D" w:rsidRDefault="009145BC" w:rsidP="00906B82">
      <w:pPr>
        <w:pStyle w:val="NormalWeb"/>
        <w:numPr>
          <w:ilvl w:val="0"/>
          <w:numId w:val="10"/>
        </w:numPr>
        <w:spacing w:line="360" w:lineRule="auto"/>
        <w:jc w:val="both"/>
        <w:rPr>
          <w:rFonts w:ascii="Arial" w:hAnsi="Arial" w:cs="Arial"/>
          <w:lang w:val="en-US"/>
        </w:rPr>
      </w:pPr>
      <w:proofErr w:type="spellStart"/>
      <w:r w:rsidRPr="00D46C7D">
        <w:rPr>
          <w:rFonts w:ascii="Arial" w:hAnsi="Arial" w:cs="Arial"/>
        </w:rPr>
        <w:t>Panagopoulos</w:t>
      </w:r>
      <w:proofErr w:type="spellEnd"/>
      <w:r w:rsidRPr="00D46C7D">
        <w:rPr>
          <w:rFonts w:ascii="Arial" w:hAnsi="Arial" w:cs="Arial"/>
        </w:rPr>
        <w:t xml:space="preserve">, T., </w:t>
      </w:r>
      <w:proofErr w:type="spellStart"/>
      <w:r w:rsidRPr="00D46C7D">
        <w:rPr>
          <w:rFonts w:ascii="Arial" w:hAnsi="Arial" w:cs="Arial"/>
        </w:rPr>
        <w:t>Barreira</w:t>
      </w:r>
      <w:proofErr w:type="spellEnd"/>
      <w:r w:rsidRPr="00D46C7D">
        <w:rPr>
          <w:rFonts w:ascii="Arial" w:hAnsi="Arial" w:cs="Arial"/>
        </w:rPr>
        <w:t xml:space="preserve">, A. P., &amp; </w:t>
      </w:r>
      <w:proofErr w:type="spellStart"/>
      <w:r w:rsidRPr="00D46C7D">
        <w:rPr>
          <w:rFonts w:ascii="Arial" w:hAnsi="Arial" w:cs="Arial"/>
        </w:rPr>
        <w:t>Barreira</w:t>
      </w:r>
      <w:proofErr w:type="spellEnd"/>
      <w:r w:rsidRPr="00D46C7D">
        <w:rPr>
          <w:rFonts w:ascii="Arial" w:hAnsi="Arial" w:cs="Arial"/>
        </w:rPr>
        <w:t xml:space="preserve">, M. C. (2021). </w:t>
      </w:r>
      <w:r w:rsidRPr="00D46C7D">
        <w:rPr>
          <w:rFonts w:ascii="Arial" w:hAnsi="Arial" w:cs="Arial"/>
          <w:lang w:val="en-US"/>
        </w:rPr>
        <w:t xml:space="preserve">Green infrastructure and climate change adaptation. </w:t>
      </w:r>
      <w:r w:rsidRPr="00D46C7D">
        <w:rPr>
          <w:rStyle w:val="Emphasis"/>
          <w:rFonts w:ascii="Arial" w:hAnsi="Arial" w:cs="Arial"/>
          <w:lang w:val="en-US"/>
        </w:rPr>
        <w:t>Sustainability, 13</w:t>
      </w:r>
      <w:r w:rsidRPr="00D46C7D">
        <w:rPr>
          <w:rFonts w:ascii="Arial" w:hAnsi="Arial" w:cs="Arial"/>
          <w:lang w:val="en-US"/>
        </w:rPr>
        <w:t xml:space="preserve">(24), 13512. https://doi.org/10.3390/su132413512 </w:t>
      </w:r>
      <w:hyperlink r:id="rId33" w:tgtFrame="_blank" w:history="1">
        <w:r w:rsidRPr="00D46C7D">
          <w:rPr>
            <w:rStyle w:val="max-w-full"/>
            <w:rFonts w:ascii="Arial" w:hAnsi="Arial" w:cs="Arial"/>
            <w:color w:val="0000FF"/>
            <w:u w:val="single"/>
            <w:lang w:val="en-US"/>
          </w:rPr>
          <w:t>Biblioteca ONU</w:t>
        </w:r>
      </w:hyperlink>
    </w:p>
    <w:p w14:paraId="7670A28C" w14:textId="76BE3B66"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FAO. (2018). </w:t>
      </w:r>
      <w:r w:rsidRPr="00D46C7D">
        <w:rPr>
          <w:rStyle w:val="Emphasis"/>
          <w:rFonts w:ascii="Arial" w:hAnsi="Arial" w:cs="Arial"/>
          <w:lang w:val="en-US"/>
        </w:rPr>
        <w:t>The future of food and agriculture – Alternative pathways to 2050</w:t>
      </w:r>
      <w:r w:rsidRPr="00D46C7D">
        <w:rPr>
          <w:rFonts w:ascii="Arial" w:hAnsi="Arial" w:cs="Arial"/>
          <w:lang w:val="en-US"/>
        </w:rPr>
        <w:t xml:space="preserve">. </w:t>
      </w:r>
      <w:hyperlink r:id="rId34" w:tgtFrame="_new" w:history="1">
        <w:r w:rsidRPr="00D46C7D">
          <w:rPr>
            <w:rStyle w:val="Hyperlink"/>
            <w:rFonts w:ascii="Arial" w:hAnsi="Arial" w:cs="Arial"/>
          </w:rPr>
          <w:t>http://www.fao.org/3/I8429EN/i8429en.pdf</w:t>
        </w:r>
      </w:hyperlink>
    </w:p>
    <w:p w14:paraId="08443379" w14:textId="428FA245"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Angel, S., Parent, J., </w:t>
      </w:r>
      <w:proofErr w:type="spellStart"/>
      <w:r w:rsidRPr="00D46C7D">
        <w:rPr>
          <w:rFonts w:ascii="Arial" w:hAnsi="Arial" w:cs="Arial"/>
          <w:lang w:val="en-US"/>
        </w:rPr>
        <w:t>Civco</w:t>
      </w:r>
      <w:proofErr w:type="spellEnd"/>
      <w:r w:rsidRPr="00D46C7D">
        <w:rPr>
          <w:rFonts w:ascii="Arial" w:hAnsi="Arial" w:cs="Arial"/>
          <w:lang w:val="en-US"/>
        </w:rPr>
        <w:t xml:space="preserve">, D. L., &amp; </w:t>
      </w:r>
      <w:proofErr w:type="spellStart"/>
      <w:r w:rsidRPr="00D46C7D">
        <w:rPr>
          <w:rFonts w:ascii="Arial" w:hAnsi="Arial" w:cs="Arial"/>
          <w:lang w:val="en-US"/>
        </w:rPr>
        <w:t>Blei</w:t>
      </w:r>
      <w:proofErr w:type="spellEnd"/>
      <w:r w:rsidRPr="00D46C7D">
        <w:rPr>
          <w:rFonts w:ascii="Arial" w:hAnsi="Arial" w:cs="Arial"/>
          <w:lang w:val="en-US"/>
        </w:rPr>
        <w:t xml:space="preserve">, A. (2011). Making room for a planet of cities. </w:t>
      </w:r>
      <w:r w:rsidRPr="00D46C7D">
        <w:rPr>
          <w:rStyle w:val="Emphasis"/>
          <w:rFonts w:ascii="Arial" w:hAnsi="Arial" w:cs="Arial"/>
          <w:lang w:val="en-US"/>
        </w:rPr>
        <w:t>Lincoln Institute of Land Policy</w:t>
      </w:r>
      <w:r w:rsidRPr="00D46C7D">
        <w:rPr>
          <w:rFonts w:ascii="Arial" w:hAnsi="Arial" w:cs="Arial"/>
          <w:lang w:val="en-US"/>
        </w:rPr>
        <w:t xml:space="preserve">. </w:t>
      </w:r>
      <w:hyperlink r:id="rId35" w:history="1">
        <w:r w:rsidRPr="00D46C7D">
          <w:rPr>
            <w:rStyle w:val="Hyperlink"/>
            <w:rFonts w:ascii="Arial" w:hAnsi="Arial" w:cs="Arial"/>
            <w:lang w:val="en-US"/>
          </w:rPr>
          <w:t>https://www.lincolninst.edu/publications/policy-focus-reports/making-room-planet-cities</w:t>
        </w:r>
      </w:hyperlink>
    </w:p>
    <w:p w14:paraId="01563672" w14:textId="71609EC3"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lastRenderedPageBreak/>
        <w:t xml:space="preserve">Gehl, J. (2010). </w:t>
      </w:r>
      <w:r w:rsidRPr="00D46C7D">
        <w:rPr>
          <w:rStyle w:val="Emphasis"/>
          <w:rFonts w:ascii="Arial" w:hAnsi="Arial" w:cs="Arial"/>
          <w:lang w:val="en-US"/>
        </w:rPr>
        <w:t>Cities for people</w:t>
      </w:r>
      <w:r w:rsidRPr="00D46C7D">
        <w:rPr>
          <w:rFonts w:ascii="Arial" w:hAnsi="Arial" w:cs="Arial"/>
          <w:lang w:val="en-US"/>
        </w:rPr>
        <w:t xml:space="preserve">. Island Press. </w:t>
      </w:r>
      <w:hyperlink r:id="rId36" w:history="1">
        <w:r w:rsidRPr="00D46C7D">
          <w:rPr>
            <w:rStyle w:val="Hyperlink"/>
            <w:rFonts w:ascii="Arial" w:hAnsi="Arial" w:cs="Arial"/>
            <w:lang w:val="en-US"/>
          </w:rPr>
          <w:t>https://islandpress.org/books/cities-people</w:t>
        </w:r>
      </w:hyperlink>
    </w:p>
    <w:p w14:paraId="422C0102" w14:textId="77777777" w:rsidR="009145BC" w:rsidRPr="00D46C7D" w:rsidRDefault="009145BC" w:rsidP="00906B82">
      <w:pPr>
        <w:pStyle w:val="NormalWeb"/>
        <w:numPr>
          <w:ilvl w:val="0"/>
          <w:numId w:val="10"/>
        </w:numPr>
        <w:spacing w:line="360" w:lineRule="auto"/>
        <w:jc w:val="both"/>
        <w:rPr>
          <w:rFonts w:ascii="Arial" w:hAnsi="Arial" w:cs="Arial"/>
          <w:lang w:val="en-US"/>
        </w:rPr>
      </w:pPr>
      <w:proofErr w:type="spellStart"/>
      <w:r w:rsidRPr="00D46C7D">
        <w:rPr>
          <w:rFonts w:ascii="Arial" w:hAnsi="Arial" w:cs="Arial"/>
          <w:lang w:val="en-US"/>
        </w:rPr>
        <w:t>Litman</w:t>
      </w:r>
      <w:proofErr w:type="spellEnd"/>
      <w:r w:rsidRPr="00D46C7D">
        <w:rPr>
          <w:rFonts w:ascii="Arial" w:hAnsi="Arial" w:cs="Arial"/>
          <w:lang w:val="en-US"/>
        </w:rPr>
        <w:t xml:space="preserve">, T. (2021). </w:t>
      </w:r>
      <w:r w:rsidRPr="00D46C7D">
        <w:rPr>
          <w:rStyle w:val="Emphasis"/>
          <w:rFonts w:ascii="Arial" w:hAnsi="Arial" w:cs="Arial"/>
          <w:lang w:val="en-US"/>
        </w:rPr>
        <w:t>Parking management best practices</w:t>
      </w:r>
      <w:r w:rsidRPr="00D46C7D">
        <w:rPr>
          <w:rFonts w:ascii="Arial" w:hAnsi="Arial" w:cs="Arial"/>
          <w:lang w:val="en-US"/>
        </w:rPr>
        <w:t xml:space="preserve"> (2nd ed.). Victoria Transport Policy Institute. https://www.vtpi.org/park_man_comp.pdf </w:t>
      </w:r>
      <w:hyperlink r:id="rId37" w:tgtFrame="_blank" w:history="1">
        <w:r w:rsidRPr="00D46C7D">
          <w:rPr>
            <w:rStyle w:val="max-w-full"/>
            <w:rFonts w:ascii="Arial" w:hAnsi="Arial" w:cs="Arial"/>
            <w:color w:val="0000FF"/>
            <w:u w:val="single"/>
            <w:lang w:val="en-US"/>
          </w:rPr>
          <w:t>Repositorio CEPAL</w:t>
        </w:r>
      </w:hyperlink>
    </w:p>
    <w:p w14:paraId="349987BA" w14:textId="2C4730E8" w:rsidR="009145BC" w:rsidRPr="00D46C7D" w:rsidRDefault="009145BC" w:rsidP="00906B82">
      <w:pPr>
        <w:pStyle w:val="NormalWeb"/>
        <w:numPr>
          <w:ilvl w:val="0"/>
          <w:numId w:val="10"/>
        </w:numPr>
        <w:spacing w:line="360" w:lineRule="auto"/>
        <w:jc w:val="both"/>
        <w:rPr>
          <w:rFonts w:ascii="Arial" w:hAnsi="Arial" w:cs="Arial"/>
          <w:lang w:val="en-US"/>
        </w:rPr>
      </w:pPr>
      <w:proofErr w:type="spellStart"/>
      <w:r w:rsidRPr="00D46C7D">
        <w:rPr>
          <w:rFonts w:ascii="Arial" w:hAnsi="Arial" w:cs="Arial"/>
          <w:lang w:val="en-US"/>
        </w:rPr>
        <w:t>Caprotti</w:t>
      </w:r>
      <w:proofErr w:type="spellEnd"/>
      <w:r w:rsidRPr="00D46C7D">
        <w:rPr>
          <w:rFonts w:ascii="Arial" w:hAnsi="Arial" w:cs="Arial"/>
          <w:lang w:val="en-US"/>
        </w:rPr>
        <w:t xml:space="preserve">, F., Cowley, R., Datta, A., et al. (2017). The New Urban Agenda: Key opportunities and challenges for policy and practice. </w:t>
      </w:r>
      <w:r w:rsidRPr="00D46C7D">
        <w:rPr>
          <w:rStyle w:val="Emphasis"/>
          <w:rFonts w:ascii="Arial" w:hAnsi="Arial" w:cs="Arial"/>
        </w:rPr>
        <w:t xml:space="preserve">Urban </w:t>
      </w:r>
      <w:proofErr w:type="spellStart"/>
      <w:r w:rsidRPr="00D46C7D">
        <w:rPr>
          <w:rStyle w:val="Emphasis"/>
          <w:rFonts w:ascii="Arial" w:hAnsi="Arial" w:cs="Arial"/>
        </w:rPr>
        <w:t>Research</w:t>
      </w:r>
      <w:proofErr w:type="spellEnd"/>
      <w:r w:rsidRPr="00D46C7D">
        <w:rPr>
          <w:rStyle w:val="Emphasis"/>
          <w:rFonts w:ascii="Arial" w:hAnsi="Arial" w:cs="Arial"/>
        </w:rPr>
        <w:t xml:space="preserve"> &amp; </w:t>
      </w:r>
      <w:proofErr w:type="spellStart"/>
      <w:r w:rsidRPr="00D46C7D">
        <w:rPr>
          <w:rStyle w:val="Emphasis"/>
          <w:rFonts w:ascii="Arial" w:hAnsi="Arial" w:cs="Arial"/>
        </w:rPr>
        <w:t>Practice</w:t>
      </w:r>
      <w:proofErr w:type="spellEnd"/>
      <w:r w:rsidRPr="00D46C7D">
        <w:rPr>
          <w:rStyle w:val="Emphasis"/>
          <w:rFonts w:ascii="Arial" w:hAnsi="Arial" w:cs="Arial"/>
        </w:rPr>
        <w:t>, 10</w:t>
      </w:r>
      <w:r w:rsidRPr="00D46C7D">
        <w:rPr>
          <w:rFonts w:ascii="Arial" w:hAnsi="Arial" w:cs="Arial"/>
        </w:rPr>
        <w:t>(3), 367–378. https://doi.org/10.1080/17535069.2016.1275618</w:t>
      </w:r>
    </w:p>
    <w:p w14:paraId="0F2D29E9" w14:textId="77777777" w:rsidR="009145BC" w:rsidRPr="00D46C7D" w:rsidRDefault="009145BC" w:rsidP="00906B82">
      <w:pPr>
        <w:pStyle w:val="NormalWeb"/>
        <w:numPr>
          <w:ilvl w:val="0"/>
          <w:numId w:val="10"/>
        </w:numPr>
        <w:spacing w:line="360" w:lineRule="auto"/>
        <w:jc w:val="both"/>
        <w:rPr>
          <w:rFonts w:ascii="Arial" w:hAnsi="Arial" w:cs="Arial"/>
        </w:rPr>
      </w:pPr>
      <w:r w:rsidRPr="00D46C7D">
        <w:rPr>
          <w:rFonts w:ascii="Arial" w:hAnsi="Arial" w:cs="Arial"/>
          <w:lang w:val="en-US"/>
        </w:rPr>
        <w:t xml:space="preserve">Arup. (2014). </w:t>
      </w:r>
      <w:r w:rsidRPr="00D46C7D">
        <w:rPr>
          <w:rStyle w:val="Emphasis"/>
          <w:rFonts w:ascii="Arial" w:hAnsi="Arial" w:cs="Arial"/>
          <w:lang w:val="en-US"/>
        </w:rPr>
        <w:t>Cities alive: Rethinking green infrastructure</w:t>
      </w:r>
      <w:r w:rsidRPr="00D46C7D">
        <w:rPr>
          <w:rFonts w:ascii="Arial" w:hAnsi="Arial" w:cs="Arial"/>
          <w:lang w:val="en-US"/>
        </w:rPr>
        <w:t xml:space="preserve">. </w:t>
      </w:r>
      <w:hyperlink r:id="rId38" w:history="1">
        <w:r w:rsidRPr="00D46C7D">
          <w:rPr>
            <w:rStyle w:val="Hyperlink"/>
            <w:rFonts w:ascii="Arial" w:hAnsi="Arial" w:cs="Arial"/>
          </w:rPr>
          <w:t>https://www.arup.com/perspectives/publications/research/section/cities-alive-rethinking-green-infrastructure</w:t>
        </w:r>
      </w:hyperlink>
    </w:p>
    <w:p w14:paraId="1E417368" w14:textId="77777777"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C40 Cities. (2021). </w:t>
      </w:r>
      <w:r w:rsidRPr="00D46C7D">
        <w:rPr>
          <w:rStyle w:val="Emphasis"/>
          <w:rFonts w:ascii="Arial" w:hAnsi="Arial" w:cs="Arial"/>
          <w:lang w:val="en-US"/>
        </w:rPr>
        <w:t>Pedestrianization and economic vitality evidence review</w:t>
      </w:r>
      <w:r w:rsidRPr="00D46C7D">
        <w:rPr>
          <w:rFonts w:ascii="Arial" w:hAnsi="Arial" w:cs="Arial"/>
          <w:lang w:val="en-US"/>
        </w:rPr>
        <w:t xml:space="preserve">. https://www.c40.org/research/ </w:t>
      </w:r>
      <w:hyperlink r:id="rId39" w:tgtFrame="_blank" w:history="1">
        <w:r w:rsidRPr="00D46C7D">
          <w:rPr>
            <w:rStyle w:val="max-w-full"/>
            <w:rFonts w:ascii="Arial" w:hAnsi="Arial" w:cs="Arial"/>
            <w:color w:val="0000FF"/>
            <w:u w:val="single"/>
            <w:lang w:val="en-US"/>
          </w:rPr>
          <w:t>ScienceDirect</w:t>
        </w:r>
      </w:hyperlink>
    </w:p>
    <w:p w14:paraId="6346F0F5" w14:textId="3219AE53" w:rsidR="009145BC" w:rsidRPr="00D46C7D" w:rsidRDefault="009145BC" w:rsidP="00906B82">
      <w:pPr>
        <w:pStyle w:val="NormalWeb"/>
        <w:numPr>
          <w:ilvl w:val="0"/>
          <w:numId w:val="10"/>
        </w:numPr>
        <w:spacing w:line="360" w:lineRule="auto"/>
        <w:jc w:val="both"/>
        <w:rPr>
          <w:rFonts w:ascii="Arial" w:hAnsi="Arial" w:cs="Arial"/>
          <w:lang w:val="en-US"/>
        </w:rPr>
      </w:pPr>
      <w:proofErr w:type="spellStart"/>
      <w:r w:rsidRPr="00D46C7D">
        <w:rPr>
          <w:rFonts w:ascii="Arial" w:hAnsi="Arial" w:cs="Arial"/>
          <w:lang w:val="en-US"/>
        </w:rPr>
        <w:t>Januchta-Szostak</w:t>
      </w:r>
      <w:proofErr w:type="spellEnd"/>
      <w:r w:rsidRPr="00D46C7D">
        <w:rPr>
          <w:rFonts w:ascii="Arial" w:hAnsi="Arial" w:cs="Arial"/>
          <w:lang w:val="en-US"/>
        </w:rPr>
        <w:t xml:space="preserve">, A. (2010). Water in public space design. </w:t>
      </w:r>
      <w:r w:rsidRPr="00D46C7D">
        <w:rPr>
          <w:rStyle w:val="Emphasis"/>
          <w:rFonts w:ascii="Arial" w:hAnsi="Arial" w:cs="Arial"/>
          <w:lang w:val="en-US"/>
        </w:rPr>
        <w:t>Polish Journal of Environmental Studies, 19</w:t>
      </w:r>
      <w:r w:rsidRPr="00D46C7D">
        <w:rPr>
          <w:rFonts w:ascii="Arial" w:hAnsi="Arial" w:cs="Arial"/>
          <w:lang w:val="en-US"/>
        </w:rPr>
        <w:t>(5), 861–866. http://www.pjoes.com/Water-in-Public-Space-Design,88406,0,2.html</w:t>
      </w:r>
    </w:p>
    <w:p w14:paraId="7521A6DF" w14:textId="69E070A1" w:rsidR="009145BC" w:rsidRPr="00D46C7D" w:rsidRDefault="009145BC" w:rsidP="00906B82">
      <w:pPr>
        <w:pStyle w:val="NormalWeb"/>
        <w:numPr>
          <w:ilvl w:val="0"/>
          <w:numId w:val="10"/>
        </w:numPr>
        <w:spacing w:line="360" w:lineRule="auto"/>
        <w:jc w:val="both"/>
        <w:rPr>
          <w:rFonts w:ascii="Arial" w:hAnsi="Arial" w:cs="Arial"/>
          <w:lang w:val="en-US"/>
        </w:rPr>
      </w:pPr>
      <w:r w:rsidRPr="00D46C7D">
        <w:rPr>
          <w:rFonts w:ascii="Arial" w:hAnsi="Arial" w:cs="Arial"/>
          <w:lang w:val="en-US"/>
        </w:rPr>
        <w:t xml:space="preserve">World Bank. (2020). </w:t>
      </w:r>
      <w:r w:rsidRPr="00D46C7D">
        <w:rPr>
          <w:rStyle w:val="Emphasis"/>
          <w:rFonts w:ascii="Arial" w:hAnsi="Arial" w:cs="Arial"/>
          <w:lang w:val="en-US"/>
        </w:rPr>
        <w:t>Bolivia – Country Environmental Analysis</w:t>
      </w:r>
      <w:r w:rsidRPr="00D46C7D">
        <w:rPr>
          <w:rFonts w:ascii="Arial" w:hAnsi="Arial" w:cs="Arial"/>
          <w:lang w:val="en-US"/>
        </w:rPr>
        <w:t xml:space="preserve">. </w:t>
      </w:r>
      <w:hyperlink r:id="rId40" w:history="1">
        <w:r w:rsidRPr="00D46C7D">
          <w:rPr>
            <w:rStyle w:val="Hyperlink"/>
            <w:rFonts w:ascii="Arial" w:hAnsi="Arial" w:cs="Arial"/>
            <w:lang w:val="en-US"/>
          </w:rPr>
          <w:t>https://openknowledge.worldbank.org/handle/10986/34069</w:t>
        </w:r>
      </w:hyperlink>
    </w:p>
    <w:p w14:paraId="607BA3A5" w14:textId="795A001B" w:rsidR="009145BC" w:rsidRPr="00D46C7D" w:rsidRDefault="009145BC" w:rsidP="00906B82">
      <w:pPr>
        <w:pStyle w:val="NormalWeb"/>
        <w:numPr>
          <w:ilvl w:val="0"/>
          <w:numId w:val="10"/>
        </w:numPr>
        <w:spacing w:line="360" w:lineRule="auto"/>
        <w:jc w:val="both"/>
        <w:rPr>
          <w:rFonts w:ascii="Arial" w:hAnsi="Arial" w:cs="Arial"/>
        </w:rPr>
      </w:pPr>
      <w:r w:rsidRPr="00D46C7D">
        <w:rPr>
          <w:rFonts w:ascii="Arial" w:hAnsi="Arial" w:cs="Arial"/>
        </w:rPr>
        <w:t xml:space="preserve">Gobierno Autónomo Municipal de Camargo. (2021). </w:t>
      </w:r>
      <w:r w:rsidRPr="00D46C7D">
        <w:rPr>
          <w:rStyle w:val="Emphasis"/>
          <w:rFonts w:ascii="Arial" w:hAnsi="Arial" w:cs="Arial"/>
        </w:rPr>
        <w:t>Plan Territorial de Desarrollo Integral 2021–2025 (PTDI)</w:t>
      </w:r>
      <w:r w:rsidRPr="00D46C7D">
        <w:rPr>
          <w:rFonts w:ascii="Arial" w:hAnsi="Arial" w:cs="Arial"/>
        </w:rPr>
        <w:t xml:space="preserve">. (versión pública de consulta). </w:t>
      </w:r>
      <w:hyperlink r:id="rId41" w:tgtFrame="_new" w:history="1">
        <w:r w:rsidRPr="00D46C7D">
          <w:rPr>
            <w:rStyle w:val="Hyperlink"/>
            <w:rFonts w:ascii="Arial" w:hAnsi="Arial" w:cs="Arial"/>
          </w:rPr>
          <w:t>https://es.scribd.com/document/721875821/PTDI-Oficial-Camargo-2021-2025-CORREGIDO-Ultimo</w:t>
        </w:r>
      </w:hyperlink>
    </w:p>
    <w:p w14:paraId="0CC312D5" w14:textId="7FE05499" w:rsidR="009145BC" w:rsidRPr="00D46C7D" w:rsidRDefault="009145BC" w:rsidP="00906B82">
      <w:pPr>
        <w:pStyle w:val="NormalWeb"/>
        <w:numPr>
          <w:ilvl w:val="0"/>
          <w:numId w:val="10"/>
        </w:numPr>
        <w:spacing w:line="360" w:lineRule="auto"/>
        <w:jc w:val="both"/>
        <w:rPr>
          <w:rFonts w:ascii="Arial" w:hAnsi="Arial" w:cs="Arial"/>
        </w:rPr>
      </w:pPr>
      <w:r w:rsidRPr="00D46C7D">
        <w:rPr>
          <w:rFonts w:ascii="Arial" w:hAnsi="Arial" w:cs="Arial"/>
        </w:rPr>
        <w:t xml:space="preserve">INE Bolivia. (2025). </w:t>
      </w:r>
      <w:r w:rsidRPr="00D46C7D">
        <w:rPr>
          <w:rFonts w:ascii="Arial" w:hAnsi="Arial" w:cs="Arial"/>
          <w:i/>
          <w:iCs/>
        </w:rPr>
        <w:t>Estadísticas sociales – Área urbana</w:t>
      </w:r>
      <w:r w:rsidRPr="00D46C7D">
        <w:rPr>
          <w:rFonts w:ascii="Arial" w:hAnsi="Arial" w:cs="Arial"/>
        </w:rPr>
        <w:t xml:space="preserve">. </w:t>
      </w:r>
      <w:hyperlink r:id="rId42" w:tgtFrame="_new" w:history="1">
        <w:r w:rsidRPr="00D46C7D">
          <w:rPr>
            <w:rStyle w:val="Hyperlink"/>
            <w:rFonts w:ascii="Arial" w:hAnsi="Arial" w:cs="Arial"/>
          </w:rPr>
          <w:t>https://www.ine.gob.bo/</w:t>
        </w:r>
      </w:hyperlink>
    </w:p>
    <w:p w14:paraId="5C1A65CB" w14:textId="77777777" w:rsidR="009145BC" w:rsidRPr="009145BC" w:rsidRDefault="009145BC" w:rsidP="00906B82">
      <w:pPr>
        <w:pStyle w:val="NormalWeb"/>
        <w:spacing w:line="360" w:lineRule="auto"/>
        <w:ind w:left="360"/>
      </w:pPr>
    </w:p>
    <w:p w14:paraId="7358A074" w14:textId="7C6108BA" w:rsidR="009C7C54" w:rsidRPr="009145BC" w:rsidRDefault="009C7C54" w:rsidP="009C7C54">
      <w:pPr>
        <w:rPr>
          <w:rFonts w:ascii="Times New Roman" w:hAnsi="Times New Roman" w:cs="Times New Roman"/>
          <w:sz w:val="24"/>
          <w:szCs w:val="24"/>
        </w:rPr>
      </w:pPr>
    </w:p>
    <w:sectPr w:rsidR="009C7C54" w:rsidRPr="009145BC">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F96881" w14:textId="77777777" w:rsidR="00552848" w:rsidRDefault="00552848" w:rsidP="007D554D">
      <w:pPr>
        <w:spacing w:after="0" w:line="240" w:lineRule="auto"/>
      </w:pPr>
      <w:r>
        <w:separator/>
      </w:r>
    </w:p>
  </w:endnote>
  <w:endnote w:type="continuationSeparator" w:id="0">
    <w:p w14:paraId="61DF2B56" w14:textId="77777777" w:rsidR="00552848" w:rsidRDefault="00552848" w:rsidP="007D55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00D066" w14:textId="77777777" w:rsidR="00552848" w:rsidRDefault="00552848" w:rsidP="007D554D">
      <w:pPr>
        <w:spacing w:after="0" w:line="240" w:lineRule="auto"/>
      </w:pPr>
      <w:r>
        <w:separator/>
      </w:r>
    </w:p>
  </w:footnote>
  <w:footnote w:type="continuationSeparator" w:id="0">
    <w:p w14:paraId="2F598760" w14:textId="77777777" w:rsidR="00552848" w:rsidRDefault="00552848" w:rsidP="007D55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307EF"/>
    <w:multiLevelType w:val="hybridMultilevel"/>
    <w:tmpl w:val="0C3E08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141D40DA"/>
    <w:multiLevelType w:val="hybridMultilevel"/>
    <w:tmpl w:val="7AF2F7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26EE3029"/>
    <w:multiLevelType w:val="multilevel"/>
    <w:tmpl w:val="8BB65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A77B66"/>
    <w:multiLevelType w:val="hybridMultilevel"/>
    <w:tmpl w:val="95CC52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15:restartNumberingAfterBreak="0">
    <w:nsid w:val="433B70A9"/>
    <w:multiLevelType w:val="multilevel"/>
    <w:tmpl w:val="BF103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96E3E28"/>
    <w:multiLevelType w:val="multilevel"/>
    <w:tmpl w:val="8DA46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B8E4A4B"/>
    <w:multiLevelType w:val="hybridMultilevel"/>
    <w:tmpl w:val="1B944322"/>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15:restartNumberingAfterBreak="0">
    <w:nsid w:val="53C451D6"/>
    <w:multiLevelType w:val="hybridMultilevel"/>
    <w:tmpl w:val="A918B1A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15:restartNumberingAfterBreak="0">
    <w:nsid w:val="6D397AF2"/>
    <w:multiLevelType w:val="multilevel"/>
    <w:tmpl w:val="E206B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DD602C7"/>
    <w:multiLevelType w:val="multilevel"/>
    <w:tmpl w:val="72F25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97448886">
    <w:abstractNumId w:val="8"/>
  </w:num>
  <w:num w:numId="2" w16cid:durableId="1193106019">
    <w:abstractNumId w:val="9"/>
  </w:num>
  <w:num w:numId="3" w16cid:durableId="1563172682">
    <w:abstractNumId w:val="6"/>
  </w:num>
  <w:num w:numId="4" w16cid:durableId="1025327715">
    <w:abstractNumId w:val="4"/>
  </w:num>
  <w:num w:numId="5" w16cid:durableId="669873525">
    <w:abstractNumId w:val="5"/>
  </w:num>
  <w:num w:numId="6" w16cid:durableId="229967830">
    <w:abstractNumId w:val="2"/>
  </w:num>
  <w:num w:numId="7" w16cid:durableId="1898979691">
    <w:abstractNumId w:val="0"/>
  </w:num>
  <w:num w:numId="8" w16cid:durableId="451636344">
    <w:abstractNumId w:val="1"/>
  </w:num>
  <w:num w:numId="9" w16cid:durableId="876963284">
    <w:abstractNumId w:val="3"/>
  </w:num>
  <w:num w:numId="10" w16cid:durableId="6969293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0D78"/>
    <w:rsid w:val="00081E80"/>
    <w:rsid w:val="000B703A"/>
    <w:rsid w:val="001131E1"/>
    <w:rsid w:val="002334DE"/>
    <w:rsid w:val="002E7FDE"/>
    <w:rsid w:val="00330D78"/>
    <w:rsid w:val="00356220"/>
    <w:rsid w:val="003A4EEC"/>
    <w:rsid w:val="005431C6"/>
    <w:rsid w:val="00552848"/>
    <w:rsid w:val="005C0916"/>
    <w:rsid w:val="00750FE0"/>
    <w:rsid w:val="007D554D"/>
    <w:rsid w:val="007E72F5"/>
    <w:rsid w:val="00906B82"/>
    <w:rsid w:val="00910DD0"/>
    <w:rsid w:val="009145BC"/>
    <w:rsid w:val="00944BCA"/>
    <w:rsid w:val="00992615"/>
    <w:rsid w:val="009C7C54"/>
    <w:rsid w:val="00CD6CDD"/>
    <w:rsid w:val="00D46C7D"/>
    <w:rsid w:val="00D636B9"/>
    <w:rsid w:val="00DA191D"/>
    <w:rsid w:val="00DC1D7B"/>
    <w:rsid w:val="00DD5C99"/>
    <w:rsid w:val="00DE5894"/>
    <w:rsid w:val="00E1344F"/>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B7903"/>
  <w15:chartTrackingRefBased/>
  <w15:docId w15:val="{56F967F9-BA89-49C9-AFBF-5D3131E5A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30D78"/>
    <w:rPr>
      <w:color w:val="0563C1" w:themeColor="hyperlink"/>
      <w:u w:val="single"/>
    </w:rPr>
  </w:style>
  <w:style w:type="character" w:styleId="UnresolvedMention">
    <w:name w:val="Unresolved Mention"/>
    <w:basedOn w:val="DefaultParagraphFont"/>
    <w:uiPriority w:val="99"/>
    <w:semiHidden/>
    <w:unhideWhenUsed/>
    <w:rsid w:val="00330D78"/>
    <w:rPr>
      <w:color w:val="605E5C"/>
      <w:shd w:val="clear" w:color="auto" w:fill="E1DFDD"/>
    </w:rPr>
  </w:style>
  <w:style w:type="paragraph" w:styleId="NormalWeb">
    <w:name w:val="Normal (Web)"/>
    <w:basedOn w:val="Normal"/>
    <w:uiPriority w:val="99"/>
    <w:unhideWhenUsed/>
    <w:rsid w:val="007D554D"/>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styleId="Header">
    <w:name w:val="header"/>
    <w:basedOn w:val="Normal"/>
    <w:link w:val="HeaderChar"/>
    <w:uiPriority w:val="99"/>
    <w:unhideWhenUsed/>
    <w:rsid w:val="007D554D"/>
    <w:pPr>
      <w:tabs>
        <w:tab w:val="center" w:pos="4252"/>
        <w:tab w:val="right" w:pos="8504"/>
      </w:tabs>
      <w:spacing w:after="0" w:line="240" w:lineRule="auto"/>
    </w:pPr>
  </w:style>
  <w:style w:type="character" w:customStyle="1" w:styleId="HeaderChar">
    <w:name w:val="Header Char"/>
    <w:basedOn w:val="DefaultParagraphFont"/>
    <w:link w:val="Header"/>
    <w:uiPriority w:val="99"/>
    <w:rsid w:val="007D554D"/>
  </w:style>
  <w:style w:type="paragraph" w:styleId="Footer">
    <w:name w:val="footer"/>
    <w:basedOn w:val="Normal"/>
    <w:link w:val="FooterChar"/>
    <w:uiPriority w:val="99"/>
    <w:unhideWhenUsed/>
    <w:rsid w:val="007D554D"/>
    <w:pPr>
      <w:tabs>
        <w:tab w:val="center" w:pos="4252"/>
        <w:tab w:val="right" w:pos="8504"/>
      </w:tabs>
      <w:spacing w:after="0" w:line="240" w:lineRule="auto"/>
    </w:pPr>
  </w:style>
  <w:style w:type="character" w:customStyle="1" w:styleId="FooterChar">
    <w:name w:val="Footer Char"/>
    <w:basedOn w:val="DefaultParagraphFont"/>
    <w:link w:val="Footer"/>
    <w:uiPriority w:val="99"/>
    <w:rsid w:val="007D554D"/>
  </w:style>
  <w:style w:type="paragraph" w:styleId="ListParagraph">
    <w:name w:val="List Paragraph"/>
    <w:basedOn w:val="Normal"/>
    <w:uiPriority w:val="34"/>
    <w:qFormat/>
    <w:rsid w:val="007D554D"/>
    <w:pPr>
      <w:ind w:left="720"/>
      <w:contextualSpacing/>
    </w:pPr>
  </w:style>
  <w:style w:type="character" w:styleId="Emphasis">
    <w:name w:val="Emphasis"/>
    <w:basedOn w:val="DefaultParagraphFont"/>
    <w:uiPriority w:val="20"/>
    <w:qFormat/>
    <w:rsid w:val="009C7C54"/>
    <w:rPr>
      <w:i/>
      <w:iCs/>
    </w:rPr>
  </w:style>
  <w:style w:type="character" w:customStyle="1" w:styleId="ms-1">
    <w:name w:val="ms-1"/>
    <w:basedOn w:val="DefaultParagraphFont"/>
    <w:rsid w:val="009C7C54"/>
  </w:style>
  <w:style w:type="character" w:customStyle="1" w:styleId="max-w-full">
    <w:name w:val="max-w-full"/>
    <w:basedOn w:val="DefaultParagraphFont"/>
    <w:rsid w:val="009C7C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58627">
      <w:bodyDiv w:val="1"/>
      <w:marLeft w:val="0"/>
      <w:marRight w:val="0"/>
      <w:marTop w:val="0"/>
      <w:marBottom w:val="0"/>
      <w:divBdr>
        <w:top w:val="none" w:sz="0" w:space="0" w:color="auto"/>
        <w:left w:val="none" w:sz="0" w:space="0" w:color="auto"/>
        <w:bottom w:val="none" w:sz="0" w:space="0" w:color="auto"/>
        <w:right w:val="none" w:sz="0" w:space="0" w:color="auto"/>
      </w:divBdr>
    </w:div>
    <w:div w:id="85538443">
      <w:bodyDiv w:val="1"/>
      <w:marLeft w:val="0"/>
      <w:marRight w:val="0"/>
      <w:marTop w:val="0"/>
      <w:marBottom w:val="0"/>
      <w:divBdr>
        <w:top w:val="none" w:sz="0" w:space="0" w:color="auto"/>
        <w:left w:val="none" w:sz="0" w:space="0" w:color="auto"/>
        <w:bottom w:val="none" w:sz="0" w:space="0" w:color="auto"/>
        <w:right w:val="none" w:sz="0" w:space="0" w:color="auto"/>
      </w:divBdr>
    </w:div>
    <w:div w:id="213852026">
      <w:bodyDiv w:val="1"/>
      <w:marLeft w:val="0"/>
      <w:marRight w:val="0"/>
      <w:marTop w:val="0"/>
      <w:marBottom w:val="0"/>
      <w:divBdr>
        <w:top w:val="none" w:sz="0" w:space="0" w:color="auto"/>
        <w:left w:val="none" w:sz="0" w:space="0" w:color="auto"/>
        <w:bottom w:val="none" w:sz="0" w:space="0" w:color="auto"/>
        <w:right w:val="none" w:sz="0" w:space="0" w:color="auto"/>
      </w:divBdr>
    </w:div>
    <w:div w:id="225605545">
      <w:bodyDiv w:val="1"/>
      <w:marLeft w:val="0"/>
      <w:marRight w:val="0"/>
      <w:marTop w:val="0"/>
      <w:marBottom w:val="0"/>
      <w:divBdr>
        <w:top w:val="none" w:sz="0" w:space="0" w:color="auto"/>
        <w:left w:val="none" w:sz="0" w:space="0" w:color="auto"/>
        <w:bottom w:val="none" w:sz="0" w:space="0" w:color="auto"/>
        <w:right w:val="none" w:sz="0" w:space="0" w:color="auto"/>
      </w:divBdr>
    </w:div>
    <w:div w:id="323899215">
      <w:bodyDiv w:val="1"/>
      <w:marLeft w:val="0"/>
      <w:marRight w:val="0"/>
      <w:marTop w:val="0"/>
      <w:marBottom w:val="0"/>
      <w:divBdr>
        <w:top w:val="none" w:sz="0" w:space="0" w:color="auto"/>
        <w:left w:val="none" w:sz="0" w:space="0" w:color="auto"/>
        <w:bottom w:val="none" w:sz="0" w:space="0" w:color="auto"/>
        <w:right w:val="none" w:sz="0" w:space="0" w:color="auto"/>
      </w:divBdr>
    </w:div>
    <w:div w:id="650642684">
      <w:bodyDiv w:val="1"/>
      <w:marLeft w:val="0"/>
      <w:marRight w:val="0"/>
      <w:marTop w:val="0"/>
      <w:marBottom w:val="0"/>
      <w:divBdr>
        <w:top w:val="none" w:sz="0" w:space="0" w:color="auto"/>
        <w:left w:val="none" w:sz="0" w:space="0" w:color="auto"/>
        <w:bottom w:val="none" w:sz="0" w:space="0" w:color="auto"/>
        <w:right w:val="none" w:sz="0" w:space="0" w:color="auto"/>
      </w:divBdr>
    </w:div>
    <w:div w:id="902562952">
      <w:bodyDiv w:val="1"/>
      <w:marLeft w:val="0"/>
      <w:marRight w:val="0"/>
      <w:marTop w:val="0"/>
      <w:marBottom w:val="0"/>
      <w:divBdr>
        <w:top w:val="none" w:sz="0" w:space="0" w:color="auto"/>
        <w:left w:val="none" w:sz="0" w:space="0" w:color="auto"/>
        <w:bottom w:val="none" w:sz="0" w:space="0" w:color="auto"/>
        <w:right w:val="none" w:sz="0" w:space="0" w:color="auto"/>
      </w:divBdr>
    </w:div>
    <w:div w:id="912855420">
      <w:bodyDiv w:val="1"/>
      <w:marLeft w:val="0"/>
      <w:marRight w:val="0"/>
      <w:marTop w:val="0"/>
      <w:marBottom w:val="0"/>
      <w:divBdr>
        <w:top w:val="none" w:sz="0" w:space="0" w:color="auto"/>
        <w:left w:val="none" w:sz="0" w:space="0" w:color="auto"/>
        <w:bottom w:val="none" w:sz="0" w:space="0" w:color="auto"/>
        <w:right w:val="none" w:sz="0" w:space="0" w:color="auto"/>
      </w:divBdr>
    </w:div>
    <w:div w:id="998921129">
      <w:bodyDiv w:val="1"/>
      <w:marLeft w:val="0"/>
      <w:marRight w:val="0"/>
      <w:marTop w:val="0"/>
      <w:marBottom w:val="0"/>
      <w:divBdr>
        <w:top w:val="none" w:sz="0" w:space="0" w:color="auto"/>
        <w:left w:val="none" w:sz="0" w:space="0" w:color="auto"/>
        <w:bottom w:val="none" w:sz="0" w:space="0" w:color="auto"/>
        <w:right w:val="none" w:sz="0" w:space="0" w:color="auto"/>
      </w:divBdr>
    </w:div>
    <w:div w:id="1005283328">
      <w:bodyDiv w:val="1"/>
      <w:marLeft w:val="0"/>
      <w:marRight w:val="0"/>
      <w:marTop w:val="0"/>
      <w:marBottom w:val="0"/>
      <w:divBdr>
        <w:top w:val="none" w:sz="0" w:space="0" w:color="auto"/>
        <w:left w:val="none" w:sz="0" w:space="0" w:color="auto"/>
        <w:bottom w:val="none" w:sz="0" w:space="0" w:color="auto"/>
        <w:right w:val="none" w:sz="0" w:space="0" w:color="auto"/>
      </w:divBdr>
    </w:div>
    <w:div w:id="1026247139">
      <w:bodyDiv w:val="1"/>
      <w:marLeft w:val="0"/>
      <w:marRight w:val="0"/>
      <w:marTop w:val="0"/>
      <w:marBottom w:val="0"/>
      <w:divBdr>
        <w:top w:val="none" w:sz="0" w:space="0" w:color="auto"/>
        <w:left w:val="none" w:sz="0" w:space="0" w:color="auto"/>
        <w:bottom w:val="none" w:sz="0" w:space="0" w:color="auto"/>
        <w:right w:val="none" w:sz="0" w:space="0" w:color="auto"/>
      </w:divBdr>
    </w:div>
    <w:div w:id="1131558567">
      <w:bodyDiv w:val="1"/>
      <w:marLeft w:val="0"/>
      <w:marRight w:val="0"/>
      <w:marTop w:val="0"/>
      <w:marBottom w:val="0"/>
      <w:divBdr>
        <w:top w:val="none" w:sz="0" w:space="0" w:color="auto"/>
        <w:left w:val="none" w:sz="0" w:space="0" w:color="auto"/>
        <w:bottom w:val="none" w:sz="0" w:space="0" w:color="auto"/>
        <w:right w:val="none" w:sz="0" w:space="0" w:color="auto"/>
      </w:divBdr>
    </w:div>
    <w:div w:id="1173645742">
      <w:bodyDiv w:val="1"/>
      <w:marLeft w:val="0"/>
      <w:marRight w:val="0"/>
      <w:marTop w:val="0"/>
      <w:marBottom w:val="0"/>
      <w:divBdr>
        <w:top w:val="none" w:sz="0" w:space="0" w:color="auto"/>
        <w:left w:val="none" w:sz="0" w:space="0" w:color="auto"/>
        <w:bottom w:val="none" w:sz="0" w:space="0" w:color="auto"/>
        <w:right w:val="none" w:sz="0" w:space="0" w:color="auto"/>
      </w:divBdr>
    </w:div>
    <w:div w:id="1197431256">
      <w:bodyDiv w:val="1"/>
      <w:marLeft w:val="0"/>
      <w:marRight w:val="0"/>
      <w:marTop w:val="0"/>
      <w:marBottom w:val="0"/>
      <w:divBdr>
        <w:top w:val="none" w:sz="0" w:space="0" w:color="auto"/>
        <w:left w:val="none" w:sz="0" w:space="0" w:color="auto"/>
        <w:bottom w:val="none" w:sz="0" w:space="0" w:color="auto"/>
        <w:right w:val="none" w:sz="0" w:space="0" w:color="auto"/>
      </w:divBdr>
    </w:div>
    <w:div w:id="1233197553">
      <w:bodyDiv w:val="1"/>
      <w:marLeft w:val="0"/>
      <w:marRight w:val="0"/>
      <w:marTop w:val="0"/>
      <w:marBottom w:val="0"/>
      <w:divBdr>
        <w:top w:val="none" w:sz="0" w:space="0" w:color="auto"/>
        <w:left w:val="none" w:sz="0" w:space="0" w:color="auto"/>
        <w:bottom w:val="none" w:sz="0" w:space="0" w:color="auto"/>
        <w:right w:val="none" w:sz="0" w:space="0" w:color="auto"/>
      </w:divBdr>
    </w:div>
    <w:div w:id="1240098826">
      <w:bodyDiv w:val="1"/>
      <w:marLeft w:val="0"/>
      <w:marRight w:val="0"/>
      <w:marTop w:val="0"/>
      <w:marBottom w:val="0"/>
      <w:divBdr>
        <w:top w:val="none" w:sz="0" w:space="0" w:color="auto"/>
        <w:left w:val="none" w:sz="0" w:space="0" w:color="auto"/>
        <w:bottom w:val="none" w:sz="0" w:space="0" w:color="auto"/>
        <w:right w:val="none" w:sz="0" w:space="0" w:color="auto"/>
      </w:divBdr>
    </w:div>
    <w:div w:id="1253079756">
      <w:bodyDiv w:val="1"/>
      <w:marLeft w:val="0"/>
      <w:marRight w:val="0"/>
      <w:marTop w:val="0"/>
      <w:marBottom w:val="0"/>
      <w:divBdr>
        <w:top w:val="none" w:sz="0" w:space="0" w:color="auto"/>
        <w:left w:val="none" w:sz="0" w:space="0" w:color="auto"/>
        <w:bottom w:val="none" w:sz="0" w:space="0" w:color="auto"/>
        <w:right w:val="none" w:sz="0" w:space="0" w:color="auto"/>
      </w:divBdr>
    </w:div>
    <w:div w:id="1256478607">
      <w:bodyDiv w:val="1"/>
      <w:marLeft w:val="0"/>
      <w:marRight w:val="0"/>
      <w:marTop w:val="0"/>
      <w:marBottom w:val="0"/>
      <w:divBdr>
        <w:top w:val="none" w:sz="0" w:space="0" w:color="auto"/>
        <w:left w:val="none" w:sz="0" w:space="0" w:color="auto"/>
        <w:bottom w:val="none" w:sz="0" w:space="0" w:color="auto"/>
        <w:right w:val="none" w:sz="0" w:space="0" w:color="auto"/>
      </w:divBdr>
    </w:div>
    <w:div w:id="1365254138">
      <w:bodyDiv w:val="1"/>
      <w:marLeft w:val="0"/>
      <w:marRight w:val="0"/>
      <w:marTop w:val="0"/>
      <w:marBottom w:val="0"/>
      <w:divBdr>
        <w:top w:val="none" w:sz="0" w:space="0" w:color="auto"/>
        <w:left w:val="none" w:sz="0" w:space="0" w:color="auto"/>
        <w:bottom w:val="none" w:sz="0" w:space="0" w:color="auto"/>
        <w:right w:val="none" w:sz="0" w:space="0" w:color="auto"/>
      </w:divBdr>
    </w:div>
    <w:div w:id="1420757372">
      <w:bodyDiv w:val="1"/>
      <w:marLeft w:val="0"/>
      <w:marRight w:val="0"/>
      <w:marTop w:val="0"/>
      <w:marBottom w:val="0"/>
      <w:divBdr>
        <w:top w:val="none" w:sz="0" w:space="0" w:color="auto"/>
        <w:left w:val="none" w:sz="0" w:space="0" w:color="auto"/>
        <w:bottom w:val="none" w:sz="0" w:space="0" w:color="auto"/>
        <w:right w:val="none" w:sz="0" w:space="0" w:color="auto"/>
      </w:divBdr>
    </w:div>
    <w:div w:id="1537231639">
      <w:bodyDiv w:val="1"/>
      <w:marLeft w:val="0"/>
      <w:marRight w:val="0"/>
      <w:marTop w:val="0"/>
      <w:marBottom w:val="0"/>
      <w:divBdr>
        <w:top w:val="none" w:sz="0" w:space="0" w:color="auto"/>
        <w:left w:val="none" w:sz="0" w:space="0" w:color="auto"/>
        <w:bottom w:val="none" w:sz="0" w:space="0" w:color="auto"/>
        <w:right w:val="none" w:sz="0" w:space="0" w:color="auto"/>
      </w:divBdr>
    </w:div>
    <w:div w:id="1706251070">
      <w:bodyDiv w:val="1"/>
      <w:marLeft w:val="0"/>
      <w:marRight w:val="0"/>
      <w:marTop w:val="0"/>
      <w:marBottom w:val="0"/>
      <w:divBdr>
        <w:top w:val="none" w:sz="0" w:space="0" w:color="auto"/>
        <w:left w:val="none" w:sz="0" w:space="0" w:color="auto"/>
        <w:bottom w:val="none" w:sz="0" w:space="0" w:color="auto"/>
        <w:right w:val="none" w:sz="0" w:space="0" w:color="auto"/>
      </w:divBdr>
    </w:div>
    <w:div w:id="1781409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s://doi.org/10.1007/s11625-023-01331-2?utm_source=chatgpt.com" TargetMode="External"/><Relationship Id="rId26" Type="http://schemas.openxmlformats.org/officeDocument/2006/relationships/hyperlink" Target="https://www.researchgate.net/publication/257721796_Interactions_between_urbanization_and_global_environmental_change?utm_source=chatgpt.com" TargetMode="External"/><Relationship Id="rId39" Type="http://schemas.openxmlformats.org/officeDocument/2006/relationships/hyperlink" Target="https://www.sciencedirect.com/science/article/pii/S0305750X14004136?utm_source=chatgpt.com" TargetMode="External"/><Relationship Id="rId21" Type="http://schemas.openxmlformats.org/officeDocument/2006/relationships/hyperlink" Target="https://unhabitat.org/bolivia-plurinational-state-of?utm_source=chatgpt.com" TargetMode="External"/><Relationship Id="rId34" Type="http://schemas.openxmlformats.org/officeDocument/2006/relationships/hyperlink" Target="http://www.fao.org/3/I8429EN/i8429en.pdf?utm_source=chatgpt.com" TargetMode="External"/><Relationship Id="rId42" Type="http://schemas.openxmlformats.org/officeDocument/2006/relationships/hyperlink" Target="https://www.ine.gob.bo/?utm_source=chatgpt.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080/13563475.2020.1839389?utm_source=chatgpt.com" TargetMode="External"/><Relationship Id="rId20" Type="http://schemas.openxmlformats.org/officeDocument/2006/relationships/hyperlink" Target="https://doi.org/10.15446/bitacora.v33n2.105816?utm_source=chatgpt.com" TargetMode="External"/><Relationship Id="rId29" Type="http://schemas.openxmlformats.org/officeDocument/2006/relationships/hyperlink" Target="https://unhabitat.org/wcr/2022/?utm_source=chatgpt.com" TargetMode="External"/><Relationship Id="rId41" Type="http://schemas.openxmlformats.org/officeDocument/2006/relationships/hyperlink" Target="https://es.scribd.com/document/721875821/PTDI-Oficial-Camargo-2021-2025-CORREGIDO-Ultimo?utm_source=chatgp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www.researchgate.net/publication/380358668_Development_Planning_in_Rural_Communities_in_Bolivia_A_Study_in_the_Department_of_Oruro?utm_source=chatgpt.com" TargetMode="External"/><Relationship Id="rId32" Type="http://schemas.openxmlformats.org/officeDocument/2006/relationships/hyperlink" Target="https://habitat3.org/wp-content/uploads/NUA-English.pdf?utm_source=chatgpt.com" TargetMode="External"/><Relationship Id="rId37" Type="http://schemas.openxmlformats.org/officeDocument/2006/relationships/hyperlink" Target="https://repositorio.cepal.org/bitstream/handle/11362/43443/S1800058_en.pdf?utm_source=chatgpt.com" TargetMode="External"/><Relationship Id="rId40" Type="http://schemas.openxmlformats.org/officeDocument/2006/relationships/hyperlink" Target="https://openknowledge.worldbank.org/handle/10986/34069" TargetMode="Externa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unhabitat.org/news/12-sep-2024/bolivia-launches-national-urban-policy-to-transform-its-cities?utm_source=chatgpt.com" TargetMode="External"/><Relationship Id="rId28" Type="http://schemas.openxmlformats.org/officeDocument/2006/relationships/hyperlink" Target="https://link.springer.com/chapter/10.1007/978-3-319-44621-9_12?utm_source=chatgpt.com" TargetMode="External"/><Relationship Id="rId36" Type="http://schemas.openxmlformats.org/officeDocument/2006/relationships/hyperlink" Target="https://islandpress.org/books/cities-people" TargetMode="External"/><Relationship Id="rId10" Type="http://schemas.openxmlformats.org/officeDocument/2006/relationships/image" Target="media/image3.emf"/><Relationship Id="rId19" Type="http://schemas.openxmlformats.org/officeDocument/2006/relationships/hyperlink" Target="https://link.springer.com/article/10.1007/s11625-023-01331-2?utm_source=chatgpt.com" TargetMode="External"/><Relationship Id="rId31" Type="http://schemas.openxmlformats.org/officeDocument/2006/relationships/hyperlink" Target="https://pubmed.ncbi.nlm.nih.gov/22988086/?utm_source=chatgpt.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pub.epsilon.slu.se/24369/1/ledo_espinoza_p_j_210602.pdf?utm_source=chatgpt.com" TargetMode="External"/><Relationship Id="rId27" Type="http://schemas.openxmlformats.org/officeDocument/2006/relationships/hyperlink" Target="https://unhabitat.org/world-cities-report-2022-envisaging-the-future-of-cities?utm_source=chatgpt.com" TargetMode="External"/><Relationship Id="rId30" Type="http://schemas.openxmlformats.org/officeDocument/2006/relationships/hyperlink" Target="https://academic.oup.com/ooec/article/4/Supplement_1/i307/8046483?utm_source=chatgpt.com" TargetMode="External"/><Relationship Id="rId35" Type="http://schemas.openxmlformats.org/officeDocument/2006/relationships/hyperlink" Target="https://www.lincolninst.edu/publications/policy-focus-reports/making-room-planet-cities" TargetMode="External"/><Relationship Id="rId43"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s://ideas.repec.org/a/taf/cipsxx/v26y2021i3p286-301.html?utm_source=chatgpt.com" TargetMode="External"/><Relationship Id="rId25" Type="http://schemas.openxmlformats.org/officeDocument/2006/relationships/hyperlink" Target="https://unhabitat.org/sites/default/files/2022/06/wcr_2022.pdf?utm_source=chatgpt.com" TargetMode="External"/><Relationship Id="rId33" Type="http://schemas.openxmlformats.org/officeDocument/2006/relationships/hyperlink" Target="https://digitallibrary.un.org/record/3984713?ln=en&amp;utm_source=chatgpt.com" TargetMode="External"/><Relationship Id="rId38" Type="http://schemas.openxmlformats.org/officeDocument/2006/relationships/hyperlink" Target="https://www.arup.com/perspectives/publications/research/section/cities-alive-rethinking-green-infrastructur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D86F2-CFA0-49E5-9402-6008E1CFF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15</Pages>
  <Words>3937</Words>
  <Characters>21655</Characters>
  <Application>Microsoft Office Word</Application>
  <DocSecurity>0</DocSecurity>
  <Lines>180</Lines>
  <Paragraphs>51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Jheremy David Seno Rojas</dc:creator>
  <cp:keywords/>
  <dc:description/>
  <cp:lastModifiedBy>Alex Ortega</cp:lastModifiedBy>
  <cp:revision>19</cp:revision>
  <dcterms:created xsi:type="dcterms:W3CDTF">2025-09-04T04:23:00Z</dcterms:created>
  <dcterms:modified xsi:type="dcterms:W3CDTF">2025-12-29T14:41:00Z</dcterms:modified>
</cp:coreProperties>
</file>